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FCF" w:rsidRDefault="00A65F27" w:rsidP="00DF0FCF">
      <w:pPr>
        <w:pStyle w:val="Paragraphedeliste"/>
        <w:spacing w:after="0" w:line="240" w:lineRule="auto"/>
        <w:ind w:left="-1134"/>
        <w:rPr>
          <w:rFonts w:asciiTheme="majorHAnsi" w:hAnsiTheme="majorHAnsi" w:cstheme="minorHAnsi"/>
          <w:b/>
          <w:bCs/>
          <w:sz w:val="24"/>
          <w:szCs w:val="24"/>
          <w:lang w:val="en-US"/>
        </w:rPr>
      </w:pPr>
      <w:r>
        <w:rPr>
          <w:rFonts w:asciiTheme="majorHAnsi" w:hAnsiTheme="majorHAnsi" w:cstheme="minorHAnsi"/>
          <w:b/>
          <w:bCs/>
          <w:sz w:val="24"/>
          <w:szCs w:val="24"/>
          <w:lang w:val="en-US"/>
        </w:rPr>
        <w:t>Table 2</w:t>
      </w:r>
      <w:r w:rsidR="008B360C">
        <w:rPr>
          <w:rFonts w:asciiTheme="majorHAnsi" w:hAnsiTheme="majorHAnsi" w:cstheme="minorHAnsi"/>
          <w:b/>
          <w:bCs/>
          <w:sz w:val="24"/>
          <w:szCs w:val="24"/>
          <w:lang w:val="en-US"/>
        </w:rPr>
        <w:t>.1</w:t>
      </w:r>
      <w:r w:rsidR="00DF0FCF" w:rsidRPr="00D11401">
        <w:rPr>
          <w:rFonts w:asciiTheme="majorHAnsi" w:hAnsiTheme="majorHAnsi" w:cstheme="minorHAnsi"/>
          <w:b/>
          <w:bCs/>
          <w:sz w:val="24"/>
          <w:szCs w:val="24"/>
          <w:lang w:val="en-US"/>
        </w:rPr>
        <w:t xml:space="preserve"> </w:t>
      </w:r>
      <w:r w:rsidR="00DF0FCF" w:rsidRPr="00D11401">
        <w:rPr>
          <w:rFonts w:asciiTheme="majorHAnsi" w:hAnsiTheme="majorHAnsi" w:cstheme="minorHAnsi"/>
          <w:sz w:val="24"/>
          <w:szCs w:val="24"/>
          <w:lang w:val="en-US"/>
        </w:rPr>
        <w:t>Risk factors for ischemic stroke in Morocco according to selected studies</w:t>
      </w:r>
      <w:r w:rsidR="00916B23">
        <w:rPr>
          <w:rFonts w:asciiTheme="majorHAnsi" w:hAnsiTheme="majorHAnsi" w:cstheme="minorHAnsi"/>
          <w:sz w:val="24"/>
          <w:szCs w:val="24"/>
          <w:lang w:val="en-US"/>
        </w:rPr>
        <w:t xml:space="preserve"> </w:t>
      </w:r>
      <w:r w:rsidR="00F71DA8" w:rsidRPr="00F71DA8">
        <w:rPr>
          <w:rFonts w:asciiTheme="majorHAnsi" w:hAnsiTheme="majorHAnsi" w:cstheme="minorHAnsi"/>
          <w:sz w:val="24"/>
          <w:szCs w:val="24"/>
          <w:lang w:val="en-US"/>
        </w:rPr>
        <w:t>(First part)</w:t>
      </w:r>
    </w:p>
    <w:tbl>
      <w:tblPr>
        <w:tblStyle w:val="Ombrageclair1"/>
        <w:tblpPr w:leftFromText="141" w:rightFromText="141" w:vertAnchor="text" w:horzAnchor="page" w:tblpX="338" w:tblpY="95"/>
        <w:tblW w:w="15876" w:type="dxa"/>
        <w:tblLayout w:type="fixed"/>
        <w:tblLook w:val="04A0"/>
      </w:tblPr>
      <w:tblGrid>
        <w:gridCol w:w="2660"/>
        <w:gridCol w:w="1276"/>
        <w:gridCol w:w="1134"/>
        <w:gridCol w:w="1134"/>
        <w:gridCol w:w="1275"/>
        <w:gridCol w:w="1276"/>
        <w:gridCol w:w="1134"/>
        <w:gridCol w:w="1276"/>
        <w:gridCol w:w="1276"/>
        <w:gridCol w:w="992"/>
        <w:gridCol w:w="1451"/>
        <w:gridCol w:w="992"/>
      </w:tblGrid>
      <w:tr w:rsidR="00425E06" w:rsidRPr="00160B68" w:rsidTr="00503678">
        <w:trPr>
          <w:cnfStyle w:val="100000000000"/>
          <w:trHeight w:val="1231"/>
        </w:trPr>
        <w:tc>
          <w:tcPr>
            <w:cnfStyle w:val="001000000000"/>
            <w:tcW w:w="2660" w:type="dxa"/>
            <w:shd w:val="clear" w:color="auto" w:fill="auto"/>
          </w:tcPr>
          <w:p w:rsidR="00010AA9" w:rsidRPr="00462708" w:rsidRDefault="00010AA9" w:rsidP="00BF48FF">
            <w:pPr>
              <w:autoSpaceDE w:val="0"/>
              <w:autoSpaceDN w:val="0"/>
              <w:adjustRightInd w:val="0"/>
              <w:rPr>
                <w:rFonts w:cstheme="majorBidi"/>
                <w:color w:val="231F20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231F20"/>
                <w:sz w:val="20"/>
                <w:szCs w:val="20"/>
                <w:lang w:val="en-US"/>
              </w:rPr>
              <w:t xml:space="preserve">Studies </w:t>
            </w:r>
            <w:r w:rsidRPr="00462708">
              <w:rPr>
                <w:rFonts w:cstheme="majorBidi"/>
                <w:color w:val="231F2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276" w:type="dxa"/>
            <w:shd w:val="clear" w:color="auto" w:fill="auto"/>
          </w:tcPr>
          <w:p w:rsidR="00010AA9" w:rsidRPr="00462708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theme="majorBidi"/>
                <w:color w:val="231F20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231F20"/>
                <w:sz w:val="20"/>
                <w:szCs w:val="20"/>
                <w:lang w:val="en-US"/>
              </w:rPr>
              <w:t>Loc</w:t>
            </w:r>
            <w:r w:rsidRPr="008B360C">
              <w:rPr>
                <w:rFonts w:cstheme="majorBidi"/>
                <w:color w:val="231F20"/>
                <w:sz w:val="20"/>
                <w:szCs w:val="20"/>
                <w:lang w:val="en-US"/>
              </w:rPr>
              <w:t>ation</w:t>
            </w:r>
            <w:r w:rsidRPr="00462708">
              <w:rPr>
                <w:rFonts w:cstheme="majorBidi"/>
                <w:color w:val="231F2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sz w:val="20"/>
                <w:szCs w:val="20"/>
                <w:lang w:val="en-US"/>
              </w:rPr>
              <w:t xml:space="preserve">Age </w:t>
            </w:r>
          </w:p>
          <w:p w:rsidR="00F3714E" w:rsidRPr="008B360C" w:rsidRDefault="00F3714E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sz w:val="20"/>
                <w:szCs w:val="20"/>
                <w:lang w:val="en-US"/>
              </w:rPr>
              <w:t>(years)</w:t>
            </w:r>
          </w:p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ED6E4D">
              <w:rPr>
                <w:rFonts w:cstheme="majorBidi"/>
                <w:noProof/>
                <w:color w:val="231F20"/>
                <w:sz w:val="20"/>
                <w:szCs w:val="20"/>
                <w:lang w:val="en-US"/>
              </w:rPr>
              <w:t>Sample size</w:t>
            </w:r>
          </w:p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color w:val="auto"/>
                <w:sz w:val="20"/>
                <w:szCs w:val="20"/>
                <w:lang w:val="en-US"/>
              </w:rPr>
              <w:t>HBP (%)</w:t>
            </w:r>
          </w:p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sz w:val="20"/>
                <w:szCs w:val="20"/>
                <w:lang w:val="en-US"/>
              </w:rPr>
              <w:t>OR  95 CI</w:t>
            </w:r>
          </w:p>
        </w:tc>
        <w:tc>
          <w:tcPr>
            <w:tcW w:w="1134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color w:val="auto"/>
                <w:sz w:val="20"/>
                <w:szCs w:val="20"/>
                <w:lang w:val="en-US"/>
              </w:rPr>
              <w:t>Diabetes (%)</w:t>
            </w:r>
          </w:p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sz w:val="20"/>
                <w:szCs w:val="20"/>
                <w:lang w:val="en-US"/>
              </w:rPr>
              <w:t>OR  95 CI</w:t>
            </w:r>
          </w:p>
        </w:tc>
        <w:tc>
          <w:tcPr>
            <w:tcW w:w="1276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color w:val="auto"/>
                <w:sz w:val="20"/>
                <w:szCs w:val="20"/>
                <w:lang w:val="en-US"/>
              </w:rPr>
              <w:t>Dyslipidemia (%)</w:t>
            </w:r>
          </w:p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010AA9" w:rsidRPr="008B360C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8B360C">
              <w:rPr>
                <w:rFonts w:cs="AdvTT5235d5a9"/>
                <w:sz w:val="20"/>
                <w:szCs w:val="20"/>
                <w:lang w:val="en-US"/>
              </w:rPr>
              <w:t>OR  95 CI</w:t>
            </w:r>
          </w:p>
        </w:tc>
        <w:tc>
          <w:tcPr>
            <w:tcW w:w="1451" w:type="dxa"/>
            <w:shd w:val="clear" w:color="auto" w:fill="auto"/>
          </w:tcPr>
          <w:p w:rsidR="00010AA9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</w:rPr>
            </w:pPr>
            <w:r w:rsidRPr="008B360C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Cardiac </w:t>
            </w:r>
            <w:r w:rsidRPr="005E0AD7">
              <w:rPr>
                <w:rFonts w:cs="AdvTT5235d5a9"/>
                <w:color w:val="auto"/>
                <w:sz w:val="20"/>
                <w:szCs w:val="20"/>
              </w:rPr>
              <w:t>diseases (%)/AF (%)</w:t>
            </w:r>
          </w:p>
          <w:p w:rsidR="00010AA9" w:rsidRPr="005E0AD7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10AA9" w:rsidRPr="005E0AD7" w:rsidRDefault="00010AA9" w:rsidP="00BF48FF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</w:rPr>
            </w:pPr>
            <w:r>
              <w:rPr>
                <w:rFonts w:cs="AdvTT5235d5a9"/>
                <w:sz w:val="20"/>
                <w:szCs w:val="20"/>
              </w:rPr>
              <w:t>OR  95 CI</w:t>
            </w:r>
          </w:p>
        </w:tc>
      </w:tr>
      <w:tr w:rsidR="00503678" w:rsidRPr="00B1509E" w:rsidTr="00503678">
        <w:trPr>
          <w:cnfStyle w:val="000000100000"/>
          <w:trHeight w:val="7086"/>
        </w:trPr>
        <w:tc>
          <w:tcPr>
            <w:cnfStyle w:val="001000000000"/>
            <w:tcW w:w="2660" w:type="dxa"/>
            <w:shd w:val="clear" w:color="auto" w:fill="auto"/>
          </w:tcPr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MBAGUI, R., 2009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&lt;EndNote&gt;&lt;Cite&gt;&lt;Author&gt;MBAGUI&lt;/Author&gt;&lt;Year&gt;2009&lt;/Year&gt;&lt;RecNum&gt;20&lt;/RecNum&gt;&lt;DisplayText&gt;[42]&lt;/DisplayText&gt;&lt;record&gt;&lt;rec-number&gt;20&lt;/rec-number&gt;&lt;foreign-keys&gt;&lt;key app="EN" db-id="dxs5zxzryxx5x3eaeduvwfd3pv25xww22pxp" timestamp="1540496463"&gt;20&lt;/key&gt;&lt;/foreign-keys&gt;&lt;ref-type name="Thesis"&gt;32&lt;/ref-type&gt;&lt;contributors&gt;&lt;authors&gt;&lt;author&gt;MBAGUI, Rodrigue&lt;/author&gt;&lt;/authors&gt;&lt;/contributors&gt;&lt;titles&gt;&lt;title&gt;Accidents vasculaires cérébraux ischémiques du sujet jeune étude d’une série de 93 cas&lt;/title&gt;&lt;/titles&gt;&lt;dates&gt;&lt;year&gt;2009&lt;/year&gt;&lt;/dates&gt;&lt;urls&gt;&lt;/urls&gt;&lt;/record&gt;&lt;/Cite&gt;&lt;/EndNote&gt;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[42]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Abjaw, Z et al., 2009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&lt;EndNote&gt;&lt;Cite&gt;&lt;Author&gt;ABJAW&lt;/Author&gt;&lt;RecNum&gt;1&lt;/RecNum&gt;&lt;DisplayText&gt;[13]&lt;/DisplayText&gt;&lt;record&gt;&lt;rec-number&gt;1&lt;/rec-number&gt;&lt;foreign-keys&gt;&lt;key app="EN" db-id="dxs5zxzryxx5x3eaeduvwfd3pv25xww22pxp" timestamp="1540496117"&gt;1&lt;/key&gt;&lt;/foreign-keys&gt;&lt;ref-type name="Journal Article"&gt;17&lt;/ref-type&gt;&lt;contributors&gt;&lt;authors&gt;&lt;author&gt;ABJAW, Z&lt;/author&gt;&lt;author&gt;ZOUBIR, M&lt;/author&gt;&lt;/authors&gt;&lt;/contributors&gt;&lt;titles&gt;&lt;title&gt;Prise en charge des accidents vasculaires cérébraux au service de réanimation de l’hôpital militaire Avicenne&lt;/title&gt;&lt;secondary-title&gt;Diabète&lt;/secondary-title&gt;&lt;/titles&gt;&lt;periodical&gt;&lt;full-title&gt;Diabète&lt;/full-title&gt;&lt;/periodical&gt;&lt;pages&gt;25&lt;/pages&gt;&lt;volume&gt;21&lt;/volume&gt;&lt;dates&gt;&lt;/dates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[13]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 xml:space="preserve">Rhissassi et al., 2010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&lt;EndNote&gt;&lt;Cite&gt;&lt;Author&gt;Rhissassi&lt;/Author&gt;&lt;Year&gt;2010&lt;/Year&gt;&lt;RecNum&gt;25&lt;/RecNum&gt;&lt;DisplayText&gt;[31]&lt;/DisplayText&gt;&lt;record&gt;&lt;rec-number&gt;25&lt;/rec-number&gt;&lt;foreign-keys&gt;&lt;key app="EN" db-id="dxs5zxzryxx5x3eaeduvwfd3pv25xww22pxp" timestamp="1540496463"&gt;25&lt;/key&gt;&lt;/foreign-keys&gt;&lt;ref-type name="Journal Article"&gt;17&lt;/ref-type&gt;&lt;contributors&gt;&lt;authors&gt;&lt;author&gt;Rhissassi, M&lt;/author&gt;&lt;author&gt;Amazian, K&lt;/author&gt;&lt;author&gt;Chtaou, N&lt;/author&gt;&lt;author&gt;Zaama, A&lt;/author&gt;&lt;author&gt;Messouaka, O&lt;/author&gt;&lt;author&gt;Belahsen, MF&lt;/author&gt;&lt;/authors&gt;&lt;/contributors&gt;&lt;titles&gt;&lt;title&gt;Le profil épidémiologique des accidents vasculaires cérébraux ischémiques pris en charge au CHU de Fès, Maroc, 2009&lt;/title&gt;&lt;secondary-title&gt;Revue d&amp;apos;Épidémiologie et de Santé Publique&lt;/secondary-title&gt;&lt;/titles&gt;&lt;periodical&gt;&lt;full-title&gt;Revue d&amp;apos;Épidémiologie et de Santé Publique&lt;/full-title&gt;&lt;/periodical&gt;&lt;pages&gt;S61&lt;/pages&gt;&lt;volume&gt;58&lt;/volume&gt;&lt;dates&gt;&lt;year&gt;2010&lt;/year&gt;&lt;/dates&gt;&lt;isbn&gt;0398-7620&lt;/isbn&gt;&lt;urls&gt;&lt;/urls&gt;&lt;/record&gt;&lt;/Cite&gt;&lt;/EndNote&gt;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[31]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N A-Y AMESSAN., 2010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&lt;EndNote&gt;&lt;Cite&gt;&lt;Author&gt;AMESSAN&lt;/Author&gt;&lt;Year&gt;2010&lt;/Year&gt;&lt;RecNum&gt;3&lt;/RecNum&gt;&lt;DisplayText&gt;[14]&lt;/DisplayText&gt;&lt;record&gt;&lt;rec-number&gt;3&lt;/rec-number&gt;&lt;foreign-keys&gt;&lt;key app="EN" db-id="dxs5zxzryxx5x3eaeduvwfd3pv25xww22pxp" timestamp="1540496463"&gt;3&lt;/key&gt;&lt;/foreign-keys&gt;&lt;ref-type name="Thesis"&gt;32&lt;/ref-type&gt;&lt;contributors&gt;&lt;authors&gt;&lt;author&gt;N’DRIN ACHILLE-YANNICK AMESSAN&lt;/author&gt;&lt;/authors&gt;&lt;/contributors&gt;&lt;titles&gt;&lt;title&gt;Sécurisation du circuit du médicament en milieu hospitalier: Expérience dans les accidents vasculaires cérébraux ischémique &lt;/title&gt;&lt;secondary-title&gt;FACULTE DE MEDECINE ET DE PHARMACIE DE RABAT&lt;/secondary-title&gt;&lt;/titles&gt;&lt;pages&gt;119&lt;/pages&gt;&lt;volume&gt;Doctorat en Pharmacie &lt;/volume&gt;&lt;number&gt;68&lt;/number&gt;&lt;dates&gt;&lt;year&gt;2010&lt;/year&gt;&lt;/dates&gt;&lt;publisher&gt;UNIVERSITE MOHAMMED V&lt;/publisher&gt;&lt;urls&gt;&lt;/urls&gt;&lt;language&gt;Français &lt;/language&gt;&lt;/record&gt;&lt;/Cite&gt;&lt;/EndNote&gt;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[14]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Chraa, M., 2010</w:t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&lt;EndNote&gt;&lt;Cite&gt;&lt;Author&gt;Chraa&lt;/Author&gt;&lt;Year&gt;; 2010.p. 1-116&lt;/Year&gt;&lt;RecNum&gt;21&lt;/RecNum&gt;&lt;DisplayText&gt;[36]&lt;/DisplayText&gt;&lt;record&gt;&lt;rec-number&gt;21&lt;/rec-number&gt;&lt;foreign-keys&gt;&lt;key app="EN" db-id="dxs5zxzryxx5x3eaeduvwfd3pv25xww22pxp" timestamp="1540496463"&gt;21&lt;/key&gt;&lt;/foreign-keys&gt;&lt;ref-type name="Thesis"&gt;32&lt;/ref-type&gt;&lt;contributors&gt;&lt;authors&gt;&lt;author&gt;Chraa, Mohamed &lt;/author&gt;&lt;/authors&gt;&lt;/contributors&gt;&lt;titles&gt;&lt;title&gt;La prise en charge des accidents vasculaires cérébraux ischémiques [Thèse]&lt;/title&gt;&lt;secondary-title&gt;Marrakech : Faculté de médecine et de pharmacie&lt;/secondary-title&gt;&lt;/titles&gt;&lt;volume&gt;Doctorat en médecine &lt;/volume&gt;&lt;number&gt;80&lt;/number&gt;&lt;dates&gt;&lt;year&gt;; 2010.p. 1-116&lt;/year&gt;&lt;/dates&gt;&lt;publisher&gt;Université Cadi Ayyad &lt;/publisher&gt;&lt;urls&gt;&lt;/urls&gt;&lt;language&gt;Français &lt;/language&gt;&lt;/record&gt;&lt;/Cite&gt;&lt;/EndNote&gt;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[36]</w:t>
            </w:r>
            <w:r w:rsidR="00B0630E" w:rsidRPr="00482D9D">
              <w:rPr>
                <w:rFonts w:cs="AdvTT5235d5a9"/>
                <w:sz w:val="20"/>
                <w:szCs w:val="20"/>
                <w:lang w:val="en-US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 </w:t>
            </w:r>
          </w:p>
          <w:p w:rsidR="00010AA9" w:rsidRPr="00117DE7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117DE7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 xml:space="preserve">They TP et al., 2011 </w:t>
            </w:r>
            <w:r w:rsidR="00B0630E" w:rsidRPr="00117DE7">
              <w:rPr>
                <w:rFonts w:cs="AdvTT5235d5a9"/>
                <w:sz w:val="20"/>
                <w:szCs w:val="20"/>
              </w:rPr>
              <w:fldChar w:fldCharType="begin"/>
            </w:r>
            <w:r w:rsidRPr="00117DE7">
              <w:rPr>
                <w:rFonts w:cs="AdvTT5235d5a9"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&lt;EndNote&gt;&lt;Cite&gt;&lt;Author&gt;They‐They&lt;/Author&gt;&lt;Year&gt;2011&lt;/Year&gt;&lt;RecNum&gt;27&lt;/RecNum&gt;&lt;DisplayText&gt;[33]&lt;/DisplayText&gt;&lt;record&gt;&lt;rec-number&gt;27&lt;/rec-number&gt;&lt;foreign-keys&gt;&lt;key app="EN" db-id="dxs5zxzryxx5x3eaeduvwfd3pv25xww22pxp" timestamp="1540496463"&gt;27&lt;/key&gt;&lt;/foreign-keys&gt;&lt;ref-type name="Journal Article"&gt;17&lt;/ref-type&gt;&lt;contributors&gt;&lt;authors&gt;&lt;author&gt;They‐They, TP&lt;/author&gt;&lt;author&gt;Nadifi, S&lt;/author&gt;&lt;author&gt;Rafai, MA&lt;/author&gt;&lt;author&gt;Battas, O&lt;/author&gt;&lt;author&gt;Slassi, I&lt;/author&gt;&lt;/authors&gt;&lt;/contributors&gt;&lt;titles&gt;&lt;title&gt;Methylenehydrofolate reductase (C677T) polymorphism and large artery ischemic stroke subtypes&lt;/title&gt;&lt;secondary-title&gt;Acta Neurologica Scandinavica&lt;/secondary-title&gt;&lt;/titles&gt;&lt;periodical&gt;&lt;full-title&gt;Acta Neurologica Scandinavica&lt;/full-title&gt;&lt;/periodical&gt;&lt;pages&gt;105-110&lt;/pages&gt;&lt;volume&gt;123&lt;/volume&gt;&lt;number&gt;2&lt;/number&gt;&lt;dates&gt;&lt;year&gt;2011&lt;/year&gt;&lt;/dates&gt;&lt;isbn&gt;0001-6314&lt;/isbn&gt;&lt;urls&gt;&lt;/urls&gt;&lt;/record&gt;&lt;/Cite&gt;&lt;/EndNote&gt;</w:instrText>
            </w:r>
            <w:r w:rsidR="00B0630E" w:rsidRPr="00117DE7">
              <w:rPr>
                <w:rFonts w:cs="AdvTT5235d5a9"/>
                <w:sz w:val="20"/>
                <w:szCs w:val="20"/>
              </w:rPr>
              <w:fldChar w:fldCharType="separate"/>
            </w:r>
            <w:r w:rsidRPr="00117DE7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[33]</w:t>
            </w:r>
            <w:r w:rsidR="00B0630E" w:rsidRPr="00117DE7">
              <w:rPr>
                <w:rFonts w:cs="AdvTT5235d5a9"/>
                <w:sz w:val="20"/>
                <w:szCs w:val="20"/>
              </w:rPr>
              <w:fldChar w:fldCharType="end"/>
            </w:r>
            <w:r w:rsidRPr="00117DE7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 xml:space="preserve"> </w:t>
            </w:r>
          </w:p>
          <w:p w:rsidR="00010AA9" w:rsidRPr="00B11A6B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B11A6B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AZDAD, O., 2012</w:t>
            </w:r>
            <w:r w:rsidRPr="00B11A6B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begin"/>
            </w:r>
            <w:r w:rsidRPr="00B11A6B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&lt;EndNote&gt;&lt;Cite&gt;&lt;Author&gt;Azdad&lt;/Author&gt;&lt;Year&gt;2012&lt;/Year&gt;&lt;RecNum&gt;24&lt;/RecNum&gt;&lt;DisplayText&gt;[15]&lt;/DisplayText&gt;&lt;record&gt;&lt;rec-number&gt;24&lt;/rec-number&gt;&lt;foreign-keys&gt;&lt;key app="EN" db-id="dxs5zxzryxx5x3eaeduvwfd3pv25xww22pxp" timestamp="1540496463"&gt;24&lt;/key&gt;&lt;/foreign-keys&gt;&lt;ref-type name="Thesis"&gt;32&lt;/ref-type&gt;&lt;contributors&gt;&lt;authors&gt;&lt;author&gt;Azdad, Ouidad&lt;/author&gt;&lt;/authors&gt;&lt;/contributors&gt;&lt;titles&gt;&lt;title&gt;Prise en charge des accidents vasculaires cérébraux ischémiques au CHU Hassan II DE FES au cours de cours de la période 2009-2010 : A propos de 1300 cas &lt;/title&gt;&lt;secondary-title&gt;Faculté de médecine et de pharmacie de Fès &lt;/secondary-title&gt;&lt;/titles&gt;&lt;pages&gt;91&lt;/pages&gt;&lt;volume&gt;Doctorat en médecine &lt;/volume&gt;&lt;number&gt;107&lt;/number&gt;&lt;keywords&gt;&lt;keyword&gt;Accidents vasculaires cérébraux ischémiques - Prise en charge&lt;/keyword&gt;&lt;/keywords&gt;&lt;dates&gt;&lt;year&gt;2012&lt;/year&gt;&lt;/dates&gt;&lt;publisher&gt;Université Sidi Mohamed Ben Abdellah &lt;/publisher&gt;&lt;urls&gt;&lt;/urls&gt;&lt;/record&gt;&lt;/Cite&gt;&lt;/EndNote&gt;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separate"/>
            </w:r>
            <w:r w:rsidRPr="00B11A6B">
              <w:rPr>
                <w:rFonts w:cs="AdvTT5235d5a9"/>
                <w:noProof/>
                <w:color w:val="auto"/>
                <w:sz w:val="20"/>
                <w:szCs w:val="20"/>
              </w:rPr>
              <w:t>[15]</w: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RACHDI, L., 2012</w:t>
            </w:r>
            <w:r w:rsidRPr="00D050A4">
              <w:rPr>
                <w:rFonts w:cs="AdvTT5235d5a9"/>
                <w:b w:val="0"/>
                <w:bCs w:val="0"/>
                <w:noProof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&lt;EndNote&gt;&lt;Cite&gt;&lt;Author&gt;Rachdi&lt;/Author&gt;&lt;Year&gt;2012 &lt;/Year&gt;&lt;RecNum&gt;18&lt;/RecNum&gt;&lt;DisplayText&gt;[29]&lt;/DisplayText&gt;&lt;record&gt;&lt;rec-number&gt;18&lt;/rec-number&gt;&lt;foreign-keys&gt;&lt;key app="EN" db-id="dxs5zxzryxx5x3eaeduvwfd3pv25xww22pxp" timestamp="1540496463"&gt;18&lt;/key&gt;&lt;/foreign-keys&gt;&lt;ref-type name="Thesis"&gt;32&lt;/ref-type&gt;&lt;contributors&gt;&lt;authors&gt;&lt;author&gt;Rachdi, Lamyae &lt;/author&gt;&lt;/authors&gt;&lt;/contributors&gt;&lt;titles&gt;&lt;title&gt;Thrombolyse intraveineuse des accidents vasculaires cérébraux : Etude prospective à propos de 40 cas&lt;/title&gt;&lt;secondary-title&gt;Faculté de médecine et de pharmacie de Fès &lt;/secondary-title&gt;&lt;/titles&gt;&lt;volume&gt;Doctorat en médecine &lt;/volume&gt;&lt;number&gt;143&lt;/number&gt;&lt;keywords&gt;&lt;keyword&gt;Accident vasculaire cérébral ischémique - thrombolyse - Altéplase&lt;/keyword&gt;&lt;/keywords&gt;&lt;dates&gt;&lt;year&gt;2012 &lt;/year&gt;&lt;/dates&gt;&lt;publisher&gt;Université Sidi Mohamed Ben Abdellah&lt;/publisher&gt;&lt;urls&gt;&lt;/urls&gt;&lt;language&gt;Français  &lt;/language&gt;&lt;/record&gt;&lt;/Cite&gt;&lt;/EndNote&gt;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[29]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Bendriss, L et al., 2012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&lt;EndNote&gt;&lt;Cite&gt;&lt;Author&gt;Bendriss&lt;/Author&gt;&lt;Year&gt;2012&lt;/Year&gt;&lt;RecNum&gt;5&lt;/RecNum&gt;&lt;DisplayText&gt;[18]&lt;/DisplayText&gt;&lt;record&gt;&lt;rec-number&gt;5&lt;/rec-number&gt;&lt;foreign-keys&gt;&lt;key app="EN" db-id="dxs5zxzryxx5x3eaeduvwfd3pv25xww22pxp" timestamp="1540496463"&gt;5&lt;/key&gt;&lt;/foreign-keys&gt;&lt;ref-type name="Conference Proceedings"&gt;10&lt;/ref-type&gt;&lt;contributors&gt;&lt;authors&gt;&lt;author&gt;Bendriss, L&lt;/author&gt;&lt;author&gt;Khatouri, A&lt;/author&gt;&lt;/authors&gt;&lt;/contributors&gt;&lt;titles&gt;&lt;title&gt;Les accidents vasculaires cérébraux ischémiques. Fréquence des étiologies cardiovasculaires documentées par un bilan cardiovasculaire approfondi. À propos de 110 cas&lt;/title&gt;&lt;secondary-title&gt;Annales de cardiologie et d&amp;apos;angéiologie&lt;/secondary-title&gt;&lt;/titles&gt;&lt;periodical&gt;&lt;full-title&gt;Annales de Cardiologie et d&amp;apos;Angéiologie&lt;/full-title&gt;&lt;/periodical&gt;&lt;pages&gt;252-256&lt;/pages&gt;&lt;volume&gt;61&lt;/volume&gt;&lt;number&gt;4&lt;/number&gt;&lt;dates&gt;&lt;year&gt;2012&lt;/year&gt;&lt;/dates&gt;&lt;publisher&gt;Elsevier&lt;/publisher&gt;&lt;isbn&gt;0003-3928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[18]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Chtaou</w:t>
            </w: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N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., 2012</w:t>
            </w:r>
            <w:r w:rsidRPr="00482D9D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&lt;EndNote&gt;&lt;Cite&gt;&lt;Author&gt;Chtaou&lt;/Author&gt;&lt;Year&gt;2012&lt;/Year&gt;&lt;RecNum&gt;16&lt;/RecNum&gt;&lt;DisplayText&gt;[22]&lt;/DisplayText&gt;&lt;record&gt;&lt;rec-number&gt;16&lt;/rec-number&gt;&lt;foreign-keys&gt;&lt;key app="EN" db-id="dxs5zxzryxx5x3eaeduvwfd3pv25xww22pxp" timestamp="1540496463"&gt;16&lt;/key&gt;&lt;/foreign-keys&gt;&lt;ref-type name="Journal Article"&gt;17&lt;/ref-type&gt;&lt;contributors&gt;&lt;authors&gt;&lt;author&gt;&lt;style face="bold" font="default" size="100%"&gt;Chtaou, N &lt;/style&gt;&lt;/author&gt;&lt;/authors&gt;&lt;/contributors&gt;&lt;titles&gt;&lt;title&gt;Dépistage du syndrôme d&amp;apos;apnées obstructive du sommeil chez les accidents vasculaires cérébraux ischémiques&lt;/title&gt;&lt;/titles&gt;&lt;dates&gt;&lt;year&gt;2012&lt;/year&gt;&lt;/dates&gt;&lt;urls&gt;&lt;/urls&gt;&lt;/record&gt;&lt;/Cite&gt;&lt;/EndNote&gt;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[22]</w: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Saraya, T., 2013</w:t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&lt;EndNote&gt;&lt;Cite&gt;&lt;Author&gt;Sarya&lt;/Author&gt;&lt;RecNum&gt;26&lt;/RecNum&gt;&lt;DisplayText&gt;[32]&lt;/DisplayText&gt;&lt;record&gt;&lt;rec-number&gt;26&lt;/rec-number&gt;&lt;foreign-keys&gt;&lt;key app="EN" db-id="dxs5zxzryxx5x3eaeduvwfd3pv25xww22pxp" timestamp="1540496463"&gt;26&lt;/key&gt;&lt;/foreign-keys&gt;&lt;ref-type name="Thesis"&gt;32&lt;/ref-type&gt;&lt;contributors&gt;&lt;authors&gt;&lt;author&gt;Sarya, Taha  &lt;/author&gt;&lt;/authors&gt;&lt;/contributors&gt;&lt;titles&gt;&lt;title&gt;Profil épidémiologique, clinique et étiologique des accidents vasculaires cérébraux ischémiques chez le sujet âgé [Thèse]. Rabat : Université Mohamed V- Souissi; 2013. p 1-125&lt;/title&gt;&lt;secondary-title&gt;Faculté de médecine et de pharmacie de Rabat &lt;/secondary-title&gt;&lt;/titles&gt;&lt;dates&gt;&lt;/dates&gt;&lt;urls&gt;&lt;/urls&gt;&lt;/record&gt;&lt;/Cite&gt;&lt;/EndNote&gt;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[32]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Bourazza, A., 2013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&lt;EndNote&gt;&lt;Cite&gt;&lt;Author&gt;Bourazza&lt;/Author&gt;&lt;Year&gt;2013&lt;/Year&gt;&lt;RecNum&gt;7&lt;/RecNum&gt;&lt;DisplayText&gt;[37]&lt;/DisplayText&gt;&lt;record&gt;&lt;rec-number&gt;7&lt;/rec-number&gt;&lt;foreign-keys&gt;&lt;key app="EN" db-id="dxs5zxzryxx5x3eaeduvwfd3pv25xww22pxp" timestamp="1540496463"&gt;7&lt;/key&gt;&lt;/foreign-keys&gt;&lt;ref-type name="Journal Article"&gt;17&lt;/ref-type&gt;&lt;contributors&gt;&lt;authors&gt;&lt;author&gt;Bourazza, A&lt;/author&gt;&lt;author&gt;Hsaini, Y&lt;/author&gt;&lt;/authors&gt;&lt;/contributors&gt;&lt;titles&gt;&lt;title&gt;Epidemiology study of stroke about 1256 cases&lt;/title&gt;&lt;secondary-title&gt;Journal of the Neurological Sciences&lt;/secondary-title&gt;&lt;/titles&gt;&lt;periodical&gt;&lt;full-title&gt;Journal of the Neurological Sciences&lt;/full-title&gt;&lt;/periodical&gt;&lt;pages&gt;e248&lt;/pages&gt;&lt;volume&gt;333&lt;/volume&gt;&lt;dates&gt;&lt;year&gt;2013&lt;/year&gt;&lt;/dates&gt;&lt;isbn&gt;0022-510X&lt;/isbn&gt;&lt;urls&gt;&lt;/urls&gt;&lt;/record&gt;&lt;/Cite&gt;&lt;/EndNote&gt;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[37]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B11A6B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They TP et al., 2013</w:t>
            </w:r>
            <w:r w:rsidRPr="0012648E">
              <w:rPr>
                <w:rFonts w:cs="AdvTT5235d5a9"/>
                <w:sz w:val="20"/>
                <w:szCs w:val="20"/>
                <w:lang w:val="en-US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&lt;EndNote&gt;&lt;Cite&gt;&lt;Author&gt;They-They&lt;/Author&gt;&lt;Year&gt;2013&lt;/Year&gt;&lt;RecNum&gt;28&lt;/RecNum&gt;&lt;DisplayText&gt;[34]&lt;/DisplayText&gt;&lt;record&gt;&lt;rec-number&gt;28&lt;/rec-number&gt;&lt;foreign-keys&gt;&lt;key app="EN" db-id="dxs5zxzryxx5x3eaeduvwfd3pv25xww22pxp" timestamp="1540496463"&gt;28&lt;/key&gt;&lt;/foreign-keys&gt;&lt;ref-type name="Journal Article"&gt;17&lt;/ref-type&gt;&lt;contributors&gt;&lt;authors&gt;&lt;author&gt;They-They, Thierry Paluku&lt;/author&gt;&lt;author&gt;Battas, Omar&lt;/author&gt;&lt;author&gt;Nadifi, Sellama&lt;/author&gt;&lt;/authors&gt;&lt;/contributors&gt;&lt;titles&gt;&lt;title&gt;Synergistic effect of MTHFR C677T and F2 G20210A polymorphisms on ischemic stroke&lt;/title&gt;&lt;secondary-title&gt;Neuroscience bulletin&lt;/secondary-title&gt;&lt;/titles&gt;&lt;periodical&gt;&lt;full-title&gt;Neuroscience bulletin&lt;/full-title&gt;&lt;/periodical&gt;&lt;pages&gt;725-730&lt;/pages&gt;&lt;volume&gt;29&lt;/volume&gt;&lt;number&gt;6&lt;/number&gt;&lt;dates&gt;&lt;year&gt;2013&lt;/year&gt;&lt;/dates&gt;&lt;isbn&gt;1673-7067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[34]</w:t>
            </w:r>
            <w:r w:rsidR="00B0630E" w:rsidRPr="00482D9D">
              <w:rPr>
                <w:rFonts w:cs="AdvTT5235d5a9"/>
                <w:sz w:val="20"/>
                <w:szCs w:val="20"/>
                <w:lang w:val="en-US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Ibouajbane, M., 2014</w:t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&lt;EndNote&gt;&lt;Cite&gt;&lt;Author&gt;Ibouajbane&lt;/Author&gt;&lt;Year&gt;2014&lt;/Year&gt;&lt;RecNum&gt;22&lt;/RecNum&gt;&lt;DisplayText&gt;[39]&lt;/DisplayText&gt;&lt;record&gt;&lt;rec-number&gt;22&lt;/rec-number&gt;&lt;foreign-keys&gt;&lt;key app="EN" db-id="dxs5zxzryxx5x3eaeduvwfd3pv25xww22pxp" timestamp="1540496463"&gt;22&lt;/key&gt;&lt;/foreign-keys&gt;&lt;ref-type name="Thesis"&gt;32&lt;/ref-type&gt;&lt;contributors&gt;&lt;authors&gt;&lt;author&gt;Ibouajbane, Mohamed  &lt;/author&gt;&lt;/authors&gt;&lt;/contributors&gt;&lt;titles&gt;&lt;title&gt;L&amp;apos;accident vasculaire cérébral ischémique du sujet jeune : A propos de 40 cas colligés à l&amp;apos;Hôpital Militaire Molay Ismail &lt;/title&gt;&lt;secondary-title&gt;Faculté de médecine et de pharmacie de Fès &lt;/secondary-title&gt;&lt;/titles&gt;&lt;pages&gt;151     &lt;/pages&gt;&lt;volume&gt;Doctorat en médecine &lt;/volume&gt;&lt;number&gt;73       &lt;/number&gt;&lt;dates&gt;&lt;year&gt;2014&lt;/year&gt;&lt;/dates&gt;&lt;publisher&gt;Université Sidi Mohamed Ben Abdellah&lt;/publisher&gt;&lt;urls&gt;&lt;/urls&gt;&lt;/record&gt;&lt;/Cite&gt;&lt;/EndNote&gt;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[39]</w:t>
            </w:r>
            <w:r w:rsidR="00B0630E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Balar, K et al., 2014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&lt;EndNote&gt;&lt;Cite&gt;&lt;Author&gt;BALAR&lt;/Author&gt;&lt;Year&gt;2014&lt;/Year&gt;&lt;RecNum&gt;30&lt;/RecNum&gt;&lt;DisplayText&gt;[16]&lt;/DisplayText&gt;&lt;record&gt;&lt;rec-number&gt;30&lt;/rec-number&gt;&lt;foreign-keys&gt;&lt;key app="EN" db-id="dxs5zxzryxx5x3eaeduvwfd3pv25xww22pxp" timestamp="1540571688"&gt;30&lt;/key&gt;&lt;/foreign-keys&gt;&lt;ref-type name="Journal Article"&gt;17&lt;/ref-type&gt;&lt;contributors&gt;&lt;authors&gt;&lt;author&gt;BALAR, Khalid&lt;/author&gt;&lt;author&gt;NADIFI, Sellama&lt;/author&gt;&lt;/authors&gt;&lt;/contributors&gt;&lt;titles&gt;&lt;title&gt;Correlation between MTHFR and Clinical Risk Factors in Ischemic Stroke&lt;/title&gt;&lt;/titles&gt;&lt;dates&gt;&lt;year&gt;2014&lt;/year&gt;&lt;/dates&gt;&lt;urls&gt;&lt;/urls&gt;&lt;/record&gt;&lt;/Cite&gt;&lt;/EndNote&gt;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[16]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Chraa, M et al., 2014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&lt;EndNote&gt;&lt;Cite&gt;&lt;Author&gt;Chraa&lt;/Author&gt;&lt;Year&gt;2014&lt;/Year&gt;&lt;RecNum&gt;10&lt;/RecNum&gt;&lt;DisplayText&gt;[40]&lt;/DisplayText&gt;&lt;record&gt;&lt;rec-number&gt;10&lt;/rec-number&gt;&lt;foreign-keys&gt;&lt;key app="EN" db-id="dxs5zxzryxx5x3eaeduvwfd3pv25xww22pxp" timestamp="1540496463"&gt;10&lt;/key&gt;&lt;/foreign-keys&gt;&lt;ref-type name="Journal Article"&gt;17&lt;/ref-type&gt;&lt;contributors&gt;&lt;authors&gt;&lt;author&gt;Chraa, Mohamed&lt;/author&gt;&lt;author&gt;Louhab, Nesrine&lt;/author&gt;&lt;author&gt;Kissani, Najib&lt;/author&gt;&lt;/authors&gt;&lt;/contributors&gt;&lt;titles&gt;&lt;title&gt;Stroke in young adults: about 128 cases&lt;/title&gt;&lt;secondary-title&gt;Pan African Medical Journal&lt;/secondary-title&gt;&lt;/titles&gt;&lt;periodical&gt;&lt;full-title&gt;Pan African Medical Journal&lt;/full-title&gt;&lt;/periodical&gt;&lt;volume&gt;17&lt;/volume&gt;&lt;number&gt;1&lt;/number&gt;&lt;dates&gt;&lt;year&gt;2014&lt;/year&gt;&lt;/dates&gt;&lt;isbn&gt;1937-8688&lt;/isbn&gt;&lt;urls&gt;&lt;/urls&gt;&lt;/record&gt;&lt;/Cite&gt;&lt;/EndNote&gt;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[40]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Diakite, B et al., 2014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&lt;EndNote&gt;&lt;Cite&gt;&lt;Author&gt;Diakite&lt;/Author&gt;&lt;Year&gt;2014&lt;/Year&gt;&lt;RecNum&gt;15&lt;/RecNum&gt;&lt;DisplayText&gt;[27]&lt;/DisplayText&gt;&lt;record&gt;&lt;rec-number&gt;15&lt;/rec-number&gt;&lt;foreign-keys&gt;&lt;key app="EN" db-id="dxs5zxzryxx5x3eaeduvwfd3pv25xww22pxp" timestamp="1540496463"&gt;15&lt;/key&gt;&lt;/foreign-keys&gt;&lt;ref-type name="Journal Article"&gt;17&lt;/ref-type&gt;&lt;contributors&gt;&lt;authors&gt;&lt;author&gt;Diakite, Brehima&lt;/author&gt;&lt;author&gt;Hamzi, Khalil&lt;/author&gt;&lt;author&gt;Slassi, Ilham&lt;/author&gt;&lt;author&gt;Yahyaoui, Mohammed EL&lt;/author&gt;&lt;author&gt;Alaoui, Moulay MF EL&lt;/author&gt;&lt;author&gt;Habbal, Rachida&lt;/author&gt;&lt;author&gt;Sellama, Nadifi&lt;/author&gt;&lt;/authors&gt;&lt;/contributors&gt;&lt;titles&gt;&lt;title&gt;G894T endothelial nitric oxide synthase polymorphism and ischemic stroke in Morocco&lt;/title&gt;&lt;secondary-title&gt;Meta gene&lt;/secondary-title&gt;&lt;/titles&gt;&lt;periodical&gt;&lt;full-title&gt;Meta gene&lt;/full-title&gt;&lt;/periodical&gt;&lt;pages&gt;349-357&lt;/pages&gt;&lt;volume&gt;2&lt;/volume&gt;&lt;dates&gt;&lt;year&gt;2014&lt;/year&gt;&lt;/dates&gt;&lt;isbn&gt;2214-5400&lt;/isbn&gt;&lt;urls&gt;&lt;/urls&gt;&lt;/record&gt;&lt;/Cite&gt;&lt;/EndNote&gt;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[27]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Allaoui, A et al., 2018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&lt;EndNote&gt;&lt;Cite&gt;&lt;Author&gt;Allaoui&lt;/Author&gt;&lt;Year&gt;2018&lt;/Year&gt;&lt;RecNum&gt;88&lt;/RecNum&gt;&lt;DisplayText&gt;[43]&lt;/DisplayText&gt;&lt;record&gt;&lt;rec-number&gt;88&lt;/rec-number&gt;&lt;foreign-keys&gt;&lt;key app="EN" db-id="dxs5zxzryxx5x3eaeduvwfd3pv25xww22pxp" timestamp="1553705220"&gt;88&lt;/key&gt;&lt;/foreign-keys&gt;&lt;ref-type name="Journal Article"&gt;17&lt;/ref-type&gt;&lt;contributors&gt;&lt;authors&gt;&lt;author&gt;Allaoui, Abire&lt;/author&gt;&lt;author&gt;Echchilali, Khadija&lt;/author&gt;&lt;author&gt;Moudatir, Mina&lt;/author&gt;&lt;author&gt;Alaoui, Fatim Zohra&lt;/author&gt;&lt;author&gt;Elkabli, Hassan %J The Pan African Medical Journal&lt;/author&gt;&lt;/authors&gt;&lt;/contributors&gt;&lt;titles&gt;&lt;title&gt;Etiologies des accidents vasculaires cérébraux ischémiques chez les jeunes: apport de l’interniste&lt;/title&gt;&lt;/titles&gt;&lt;volume&gt;30&lt;/volume&gt;&lt;dates&gt;&lt;year&gt;2018&lt;/year&gt;&lt;/dates&gt;&lt;urls&gt;&lt;/urls&gt;&lt;/record&gt;&lt;/Cite&gt;&lt;/EndNote&gt;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[43]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RACHDI</w:t>
            </w: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.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L et al., 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&lt;EndNote&gt;&lt;Cite&gt;&lt;Author&gt;Rachdi&lt;/Author&gt;&lt;Year&gt;2015&lt;/Year&gt;&lt;RecNum&gt;19&lt;/RecNum&gt;&lt;DisplayText&gt;[30]&lt;/DisplayText&gt;&lt;record&gt;&lt;rec-number&gt;19&lt;/rec-number&gt;&lt;foreign-keys&gt;&lt;key app="EN" db-id="dxs5zxzryxx5x3eaeduvwfd3pv25xww22pxp" timestamp="1540496463"&gt;19&lt;/key&gt;&lt;/foreign-keys&gt;&lt;ref-type name="Thesis"&gt;32&lt;/ref-type&gt;&lt;contributors&gt;&lt;authors&gt;&lt;author&gt;Rachdi, Lamyae&lt;/author&gt;&lt;/authors&gt;&lt;/contributors&gt;&lt;titles&gt;&lt;title&gt;Pronostic des accidents vasculaires cérébraux ischémiques : Etude prospective sur 7 mois, Expérience du service de neurologie, CHU Hassan II, Fès &lt;/title&gt;&lt;secondary-title&gt;Faculté de médecine et de pharmacie de Rabat &lt;/secondary-title&gt;&lt;/titles&gt;&lt;pages&gt;24&lt;/pages&gt;&lt;dates&gt;&lt;year&gt;2015&lt;/year&gt;&lt;/dates&gt;&lt;publisher&gt;Université Sidi Mohamed Ben Abdellah &lt;/publisher&gt;&lt;urls&gt;&lt;/urls&gt;&lt;/record&gt;&lt;/Cite&gt;&lt;/EndNote&gt;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[30]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Belkouch et al.,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&lt;EndNote&gt;&lt;Cite&gt;&lt;Author&gt;Belkouch&lt;/Author&gt;&lt;Year&gt;2015&lt;/Year&gt;&lt;RecNum&gt;4&lt;/RecNum&gt;&lt;DisplayText&gt;[17]&lt;/DisplayText&gt;&lt;record&gt;&lt;rec-number&gt;4&lt;/rec-number&gt;&lt;foreign-keys&gt;&lt;key app="EN" db-id="dxs5zxzryxx5x3eaeduvwfd3pv25xww22pxp" timestamp="1540496463"&gt;4&lt;/key&gt;&lt;/foreign-keys&gt;&lt;ref-type name="Journal Article"&gt;17&lt;/ref-type&gt;&lt;contributors&gt;&lt;authors&gt;&lt;author&gt;Belkouch, Ahmed&lt;/author&gt;&lt;author&gt;Jidane, Said&lt;/author&gt;&lt;author&gt;Chouaib, Naoufal&lt;/author&gt;&lt;author&gt;Elbouti, Anass&lt;/author&gt;&lt;author&gt;Nebhani, Tahir&lt;/author&gt;&lt;author&gt;Sirbou, Rachid&lt;/author&gt;&lt;author&gt;Bakkali, Hicham&lt;/author&gt;&lt;author&gt;Belyamani, Lahcen&lt;/author&gt;&lt;/authors&gt;&lt;/contributors&gt;&lt;titles&gt;&lt;title&gt;Thrombolysis for acute ischemic stroke by tenecteplase in the emergency department of a Moroccan hospital&lt;/title&gt;&lt;secondary-title&gt;Pan African Medical Journal&lt;/secondary-title&gt;&lt;/titles&gt;&lt;periodical&gt;&lt;full-title&gt;Pan African Medical Journal&lt;/full-title&gt;&lt;/periodical&gt;&lt;volume&gt;21&lt;/volume&gt;&lt;number&gt;1&lt;/number&gt;&lt;dates&gt;&lt;year&gt;2015&lt;/year&gt;&lt;/dates&gt;&lt;isbn&gt;1937-8688&lt;/isbn&gt;&lt;urls&gt;&lt;/urls&gt;&lt;/record&gt;&lt;/Cite&gt;&lt;/EndNote&gt;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[17]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Chraa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M.,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&lt;EndNote&gt;&lt;Cite&gt;&lt;Author&gt;Chraa&lt;/Author&gt;&lt;Year&gt;2015&lt;/Year&gt;&lt;RecNum&gt;9&lt;/RecNum&gt;&lt;DisplayText&gt;[21]&lt;/DisplayText&gt;&lt;record&gt;&lt;rec-number&gt;9&lt;/rec-number&gt;&lt;foreign-keys&gt;&lt;key app="EN" db-id="dxs5zxzryxx5x3eaeduvwfd3pv25xww22pxp" timestamp="1540496463"&gt;9&lt;/key&gt;&lt;/foreign-keys&gt;&lt;ref-type name="Journal Article"&gt;17&lt;/ref-type&gt;&lt;contributors&gt;&lt;authors&gt;&lt;author&gt;Chraa, Mohamed&lt;/author&gt;&lt;author&gt;Kissani, Najib&lt;/author&gt;&lt;/authors&gt;&lt;/contributors&gt;&lt;titles&gt;&lt;title&gt;Facteurs de risque des accidents vasculaires cérébraux&lt;/title&gt;&lt;secondary-title&gt;Revue Neurologique&lt;/secondary-title&gt;&lt;/titles&gt;&lt;periodical&gt;&lt;full-title&gt;Revue Neurologique&lt;/full-title&gt;&lt;/periodical&gt;&lt;pages&gt;A35&lt;/pages&gt;&lt;volume&gt;171&lt;/volume&gt;&lt;dates&gt;&lt;year&gt;2015&lt;/year&gt;&lt;/dates&gt;&lt;isbn&gt;0035-3787&lt;/isbn&gt;&lt;urls&gt;&lt;/urls&gt;&lt;/record&gt;&lt;/Cite&gt;&lt;/EndNote&gt;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[21]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Diakite, B et al.,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&lt;EndNote&gt;&lt;Cite&gt;&lt;Author&gt;Diakite&lt;/Author&gt;&lt;Year&gt;2015&lt;/Year&gt;&lt;RecNum&gt;13&lt;/RecNum&gt;&lt;DisplayText&gt;[25]&lt;/DisplayText&gt;&lt;record&gt;&lt;rec-number&gt;13&lt;/rec-number&gt;&lt;foreign-keys&gt;&lt;key app="EN" db-id="dxs5zxzryxx5x3eaeduvwfd3pv25xww22pxp" timestamp="1540496463"&gt;13&lt;/key&gt;&lt;/foreign-keys&gt;&lt;ref-type name="Journal Article"&gt;17&lt;/ref-type&gt;&lt;contributors&gt;&lt;authors&gt;&lt;author&gt;Diakite, Brehima&lt;/author&gt;&lt;author&gt;Hamzi, Khalil&lt;/author&gt;&lt;author&gt;Hmimech, Wiam&lt;/author&gt;&lt;author&gt;Nadifi, Sellama&lt;/author&gt;&lt;/authors&gt;&lt;/contributors&gt;&lt;titles&gt;&lt;title&gt;First study of C2491T FV mutation with ischaemic stroke risk in Morocco&lt;/title&gt;&lt;secondary-title&gt;Journal of genetics&lt;/secondary-title&gt;&lt;/titles&gt;&lt;periodical&gt;&lt;full-title&gt;Journal of genetics&lt;/full-title&gt;&lt;/periodical&gt;&lt;pages&gt;313-315&lt;/pages&gt;&lt;volume&gt;94&lt;/volume&gt;&lt;number&gt;2&lt;/number&gt;&lt;dates&gt;&lt;year&gt;2015&lt;/year&gt;&lt;/dates&gt;&lt;isbn&gt;0022-1333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[25]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Benkirane, N et al.,2015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&lt;EndNote&gt;&lt;Cite&gt;&lt;Author&gt;Benkirane&lt;/Author&gt;&lt;Year&gt;2015&lt;/Year&gt;&lt;RecNum&gt;6&lt;/RecNum&gt;&lt;DisplayText&gt;[19]&lt;/DisplayText&gt;&lt;record&gt;&lt;rec-number&gt;6&lt;/rec-number&gt;&lt;foreign-keys&gt;&lt;key app="EN" db-id="dxs5zxzryxx5x3eaeduvwfd3pv25xww22pxp" timestamp="1540496463"&gt;6&lt;/key&gt;&lt;/foreign-keys&gt;&lt;ref-type name="Journal Article"&gt;17&lt;/ref-type&gt;&lt;contributors&gt;&lt;authors&gt;&lt;author&gt;Benkirane, N.&lt;/author&gt;&lt;author&gt;Bennis, A.&lt;/author&gt;&lt;author&gt;Bellakhdar, S.&lt;/author&gt;&lt;author&gt;Habbal, R.&lt;/author&gt;&lt;author&gt;Aidi, S.&lt;/author&gt;&lt;author&gt;El Alaoui Faris, M.&lt;/author&gt;&lt;author&gt;El Otmani, H.&lt;/author&gt;&lt;author&gt;El Moutawakil, B.&lt;/author&gt;&lt;author&gt;Rafai, M. A.&lt;/author&gt;&lt;author&gt;Slassi, I.&lt;/author&gt;&lt;/authors&gt;&lt;/contributors&gt;&lt;titles&gt;&lt;title&gt;Stroke risk factors in a Moroccan population: a multicentric prospective study&lt;/title&gt;&lt;secondary-title&gt;Journal of the Neurological Sciences&lt;/secondary-title&gt;&lt;/titles&gt;&lt;periodical&gt;&lt;full-title&gt;Journal of the Neurological Sciences&lt;/full-title&gt;&lt;/periodical&gt;&lt;pages&gt;e367&lt;/pages&gt;&lt;volume&gt;357&lt;/volume&gt;&lt;dates&gt;&lt;year&gt;2015&lt;/year&gt;&lt;/dates&gt;&lt;isbn&gt;0022510X&lt;/isbn&gt;&lt;urls&gt;&lt;/urls&gt;&lt;electronic-resource-num&gt;10.1016/j.jns.2015.08.1314&lt;/electronic-resource-num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[19]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Yonmadji, N., 2016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&lt;EndNote&gt;&lt;Cite&gt;&lt;Author&gt;Younmadji&lt;/Author&gt;&lt;Year&gt;2016 &lt;/Year&gt;&lt;RecNum&gt;29&lt;/RecNum&gt;&lt;DisplayText&gt;[35]&lt;/DisplayText&gt;&lt;record&gt;&lt;rec-number&gt;29&lt;/rec-number&gt;&lt;foreign-keys&gt;&lt;key app="EN" db-id="dxs5zxzryxx5x3eaeduvwfd3pv25xww22pxp" timestamp="1540503430"&gt;29&lt;/key&gt;&lt;/foreign-keys&gt;&lt;ref-type name="Thesis"&gt;32&lt;/ref-type&gt;&lt;contributors&gt;&lt;authors&gt;&lt;author&gt;Younmadji, Ndigue &lt;/author&gt;&lt;/authors&gt;&lt;/contributors&gt;&lt;titles&gt;&lt;title&gt;Prise en charge des accidents vasculaires cérébraux ischémiques au service de neurologie du CHU Hassan II : A propos de 1184 Cas&lt;/title&gt;&lt;secondary-title&gt;Faculté de médecine et de pharmacie de Fès&lt;/secondary-title&gt;&lt;/titles&gt;&lt;volume&gt;Doctorat en médecine &lt;/volume&gt;&lt;dates&gt;&lt;year&gt;2016 &lt;/year&gt;&lt;/dates&gt;&lt;publisher&gt;Université Sidi Mohamed Ben Abdellah&lt;/publisher&gt;&lt;urls&gt;&lt;/urls&gt;&lt;/record&gt;&lt;/Cite&gt;&lt;/EndNote&gt;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[35]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Daouda et al., 2018</w:t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&lt;EndNote&gt;&lt;Cite&gt;&lt;Author&gt;Daouda&lt;/Author&gt;&lt;Year&gt;2018&lt;/Year&gt;&lt;RecNum&gt;12&lt;/RecNum&gt;&lt;DisplayText&gt;[24]&lt;/DisplayText&gt;&lt;record&gt;&lt;rec-number&gt;12&lt;/rec-number&gt;&lt;foreign-keys&gt;&lt;key app="EN" db-id="dxs5zxzryxx5x3eaeduvwfd3pv25xww22pxp" timestamp="1540496463"&gt;12&lt;/key&gt;&lt;/foreign-keys&gt;&lt;ref-type name="Journal Article"&gt;17&lt;/ref-type&gt;&lt;contributors&gt;&lt;authors&gt;&lt;author&gt;Daouda, Moussa Toudou&lt;/author&gt;&lt;author&gt;Bouchal, Siham&lt;/author&gt;&lt;author&gt;Chtaou, Naima&lt;/author&gt;&lt;author&gt;Midaoui, Aouatef&lt;/author&gt;&lt;author&gt;Souirti, Zouahyr&lt;/author&gt;&lt;author&gt;Belahsen, Faouzi&lt;/author&gt;&lt;/authors&gt;&lt;/contributors&gt;&lt;titles&gt;&lt;title&gt;Thrombolysis Alert in Hassan II University Teaching Hospital of Fez (Morocco): A Prospective Study of 2 Years&lt;/title&gt;&lt;secondary-title&gt;Journal of Stroke and Cerebrovascular Diseases&lt;/secondary-title&gt;&lt;/titles&gt;&lt;periodical&gt;&lt;full-title&gt;Journal of Stroke and Cerebrovascular Diseases&lt;/full-title&gt;&lt;/periodical&gt;&lt;pages&gt;1100-1106&lt;/pages&gt;&lt;volume&gt;27&lt;/volume&gt;&lt;number&gt;4&lt;/number&gt;&lt;dates&gt;&lt;year&gt;2018&lt;/year&gt;&lt;/dates&gt;&lt;isbn&gt;1052-3057&lt;/isbn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[24]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Diakite, B et al., 2016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&lt;EndNote&gt;&lt;Cite&gt;&lt;Author&gt;Diakite&lt;/Author&gt;&lt;Year&gt;2016&lt;/Year&gt;&lt;RecNum&gt;14&lt;/RecNum&gt;&lt;DisplayText&gt;[26]&lt;/DisplayText&gt;&lt;record&gt;&lt;rec-number&gt;14&lt;/rec-number&gt;&lt;foreign-keys&gt;&lt;key app="EN" db-id="dxs5zxzryxx5x3eaeduvwfd3pv25xww22pxp" timestamp="1540496463"&gt;14&lt;/key&gt;&lt;/foreign-keys&gt;&lt;ref-type name="Journal Article"&gt;17&lt;/ref-type&gt;&lt;contributors&gt;&lt;authors&gt;&lt;author&gt;Diakite, Brehima&lt;/author&gt;&lt;author&gt;Hamzi, Khalil&lt;/author&gt;&lt;author&gt;Hmimech, Wiam&lt;/author&gt;&lt;author&gt;Nadifi, Sellama&lt;/author&gt;&lt;/authors&gt;&lt;/contributors&gt;&lt;titles&gt;&lt;title&gt;Genetic polymorphisms of T-1131C APOA5 and ALOX5AP SG13S114 with the susceptibility of ischaemic stroke in Morocco&lt;/title&gt;&lt;secondary-title&gt;Journal of genetics&lt;/secondary-title&gt;&lt;/titles&gt;&lt;periodical&gt;&lt;full-title&gt;Journal of genetics&lt;/full-title&gt;&lt;/periodical&gt;&lt;pages&gt;303-309&lt;/pages&gt;&lt;volume&gt;95&lt;/volume&gt;&lt;number&gt;2&lt;/number&gt;&lt;dates&gt;&lt;year&gt;2016&lt;/year&gt;&lt;/dates&gt;&lt;isbn&gt;0022-1333&lt;/isbn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[26]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Chraa M et al., 2017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&lt;EndNote&gt;&lt;Cite&gt;&lt;Author&gt;Chraa&lt;/Author&gt;&lt;Year&gt;2017&lt;/Year&gt;&lt;RecNum&gt;8&lt;/RecNum&gt;&lt;DisplayText&gt;[20]&lt;/DisplayText&gt;&lt;record&gt;&lt;rec-number&gt;8&lt;/rec-number&gt;&lt;foreign-keys&gt;&lt;key app="EN" db-id="dxs5zxzryxx5x3eaeduvwfd3pv25xww22pxp" timestamp="1540496463"&gt;8&lt;/key&gt;&lt;/foreign-keys&gt;&lt;ref-type name="Journal Article"&gt;17&lt;/ref-type&gt;&lt;contributors&gt;&lt;authors&gt;&lt;author&gt;Chraa, M&lt;/author&gt;&lt;author&gt;Chaqda, M&lt;/author&gt;&lt;/authors&gt;&lt;/contributors&gt;&lt;titles&gt;&lt;title&gt;Risk factors for ischemic stroke, about 442 cases&lt;/title&gt;&lt;secondary-title&gt;Journal of the Neurological Sciences&lt;/secondary-title&gt;&lt;/titles&gt;&lt;periodical&gt;&lt;full-title&gt;Journal of the Neurological Sciences&lt;/full-title&gt;&lt;/periodical&gt;&lt;pages&gt;403-404&lt;/pages&gt;&lt;volume&gt;381&lt;/volume&gt;&lt;dates&gt;&lt;year&gt;2017&lt;/year&gt;&lt;/dates&gt;&lt;isbn&gt;0022-510X&lt;/isbn&gt;&lt;urls&gt;&lt;/urls&gt;&lt;/record&gt;&lt;/Cite&gt;&lt;/EndNote&gt;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[20]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Hadi, A et al., 2018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&lt;EndNote&gt;&lt;Cite&gt;&lt;Author&gt;Hadi&lt;/Author&gt;&lt;Year&gt;2018&lt;/Year&gt;&lt;RecNum&gt;17&lt;/RecNum&gt;&lt;DisplayText&gt;[28]&lt;/DisplayText&gt;&lt;record&gt;&lt;rec-number&gt;17&lt;/rec-number&gt;&lt;foreign-keys&gt;&lt;key app="EN" db-id="dxs5zxzryxx5x3eaeduvwfd3pv25xww22pxp" timestamp="1540496463"&gt;17&lt;/key&gt;&lt;/foreign-keys&gt;&lt;ref-type name="Journal Article"&gt;17&lt;/ref-type&gt;&lt;contributors&gt;&lt;authors&gt;&lt;author&gt;Hadi, A.&lt;/author&gt;&lt;author&gt;Bendriss, L.&lt;/author&gt;&lt;author&gt;Khatouri, A.&lt;/author&gt;&lt;/authors&gt;&lt;/contributors&gt;&lt;titles&gt;&lt;title&gt;L’apport des explorations cardiovasculaires réalisées de manière systématique lors du bilan étiologique d’un AVC ischémique constitué (À propos de 230 cas)&lt;/title&gt;&lt;secondary-title&gt;Annales de Cardiologie et d&amp;apos;Angéiologie&lt;/secondary-title&gt;&lt;/titles&gt;&lt;periodical&gt;&lt;full-title&gt;Annales de Cardiologie et d&amp;apos;Angéiologie&lt;/full-title&gt;&lt;/periodical&gt;&lt;pages&gt;256-259&lt;/pages&gt;&lt;volume&gt;67&lt;/volume&gt;&lt;number&gt;4&lt;/number&gt;&lt;keywords&gt;&lt;keyword&gt;AVC cardioembolique&lt;/keyword&gt;&lt;keyword&gt;Fibrillation atriale&lt;/keyword&gt;&lt;keyword&gt;Athérosclérose&lt;/keyword&gt;&lt;keyword&gt;Explorations cardiovasculaires&lt;/keyword&gt;&lt;keyword&gt;Cardioembolic stroke&lt;/keyword&gt;&lt;keyword&gt;Atrial fibrillation&lt;/keyword&gt;&lt;keyword&gt;Atherosclerosis&lt;/keyword&gt;&lt;keyword&gt;Cardiovascular investigations&lt;/keyword&gt;&lt;/keywords&gt;&lt;dates&gt;&lt;year&gt;2018&lt;/year&gt;&lt;pub-dates&gt;&lt;date&gt;2018/09/01/&lt;/date&gt;&lt;/pub-dates&gt;&lt;/dates&gt;&lt;isbn&gt;0003-3928&lt;/isbn&gt;&lt;urls&gt;&lt;related-urls&gt;&lt;url&gt;http://www.sciencedirect.com/science/article/pii/S0003392818300465&lt;/url&gt;&lt;/related-urls&gt;&lt;/urls&gt;&lt;electronic-resource-num&gt;https://doi.org/10.1016/j.ancard.2018.04.002&lt;/electronic-resource-num&gt;&lt;/record&gt;&lt;/Cite&gt;&lt;/EndNote&gt;</w:instrTex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[28]</w:t>
            </w:r>
            <w:r w:rsidR="00B0630E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010AA9" w:rsidRPr="00DF0FCF" w:rsidRDefault="00010AA9" w:rsidP="00BF48FF">
            <w:pPr>
              <w:autoSpaceDE w:val="0"/>
              <w:autoSpaceDN w:val="0"/>
              <w:adjustRightInd w:val="0"/>
              <w:rPr>
                <w:rFonts w:cs="AdvTT5235d5a9"/>
                <w:noProof/>
                <w:color w:val="0070C0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Chtaou</w:t>
            </w: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N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 xml:space="preserve"> et al., 2016</w:t>
            </w:r>
            <w:r w:rsidRPr="00D050A4">
              <w:rPr>
                <w:rFonts w:cs="AdvTT5235d5a9"/>
                <w:noProof/>
                <w:sz w:val="20"/>
                <w:szCs w:val="20"/>
              </w:rPr>
              <w:t xml:space="preserve"> 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&lt;EndNote&gt;&lt;Cite&gt;&lt;Author&gt;Chtaou&lt;/Author&gt;&lt;Year&gt;2016&lt;/Year&gt;&lt;RecNum&gt;11&lt;/RecNum&gt;&lt;DisplayText&gt;[23]&lt;/DisplayText&gt;&lt;record&gt;&lt;rec-number&gt;11&lt;/rec-number&gt;&lt;foreign-keys&gt;&lt;key app="EN" db-id="dxs5zxzryxx5x3eaeduvwfd3pv25xww22pxp" timestamp="1540496463"&gt;11&lt;/key&gt;&lt;/foreign-keys&gt;&lt;ref-type name="Journal Article"&gt;17&lt;/ref-type&gt;&lt;contributors&gt;&lt;authors&gt;&lt;author&gt;Chtaou, Naima&lt;/author&gt;&lt;author&gt;Rachdi, Lamyae&lt;/author&gt;&lt;author&gt;El Midaoui, Aouatef&lt;/author&gt;&lt;author&gt;Souirti, Zouhair&lt;/author&gt;&lt;author&gt;Wahlgren, Nils&lt;/author&gt;&lt;author&gt;Belahsen, Mohammed Faouzi&lt;/author&gt;&lt;/authors&gt;&lt;/contributors&gt;&lt;titles&gt;&lt;title&gt;Intravenous thrombolysis with rt-PA in stroke: experience of the moroccan stroke unit&lt;/title&gt;&lt;secondary-title&gt;The Pan African Medical Journal&lt;/secondary-title&gt;&lt;/titles&gt;&lt;periodical&gt;&lt;full-title&gt;The Pan African Medical Journal&lt;/full-title&gt;&lt;/periodical&gt;&lt;volume&gt;24&lt;/volume&gt;&lt;dates&gt;&lt;year&gt;2016&lt;/year&gt;&lt;/dates&gt;&lt;urls&gt;&lt;/urls&gt;&lt;/record&gt;&lt;/Cite&gt;&lt;/EndNote&gt;</w:instrTex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[23]</w:t>
            </w:r>
            <w:r w:rsidR="00B0630E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</w:tcPr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Rabat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Marrakech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Fes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Rabat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Casablanca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Fes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Meknes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010AA9" w:rsidRPr="005C436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B05464">
              <w:rPr>
                <w:rFonts w:cstheme="majorBidi"/>
                <w:color w:val="auto"/>
                <w:sz w:val="20"/>
                <w:szCs w:val="20"/>
              </w:rPr>
              <w:t>F</w:t>
            </w:r>
            <w:r>
              <w:rPr>
                <w:rFonts w:cstheme="majorBidi"/>
                <w:color w:val="auto"/>
                <w:sz w:val="20"/>
                <w:szCs w:val="20"/>
              </w:rPr>
              <w:t xml:space="preserve">es </w:t>
            </w:r>
          </w:p>
          <w:p w:rsidR="00010AA9" w:rsidRPr="00B0546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Rabat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Rabat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Casablanca </w:t>
            </w:r>
          </w:p>
          <w:p w:rsidR="00010AA9" w:rsidRPr="00DF292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Mekne</w:t>
            </w:r>
            <w:r w:rsidRPr="00DF2927">
              <w:rPr>
                <w:rFonts w:cstheme="majorBidi"/>
                <w:color w:val="auto"/>
                <w:sz w:val="20"/>
                <w:szCs w:val="20"/>
              </w:rPr>
              <w:t xml:space="preserve">s </w:t>
            </w:r>
          </w:p>
          <w:p w:rsidR="00010AA9" w:rsidRPr="00DF292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DF2927">
              <w:rPr>
                <w:rFonts w:cstheme="majorBidi"/>
                <w:color w:val="auto"/>
                <w:sz w:val="20"/>
                <w:szCs w:val="20"/>
              </w:rPr>
              <w:t xml:space="preserve">Casablanca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Casablanca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Casablanca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Fes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Rabat 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Casablanca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C and R</w:t>
            </w:r>
            <w:r w:rsidRPr="00482D9D">
              <w:rPr>
                <w:rFonts w:ascii="Calibri" w:hAnsi="Calibri" w:cstheme="majorBidi"/>
                <w:color w:val="auto"/>
                <w:sz w:val="20"/>
                <w:szCs w:val="20"/>
                <w:vertAlign w:val="superscript"/>
                <w:lang w:val="en-US"/>
              </w:rPr>
              <w:t>‡</w:t>
            </w:r>
          </w:p>
          <w:p w:rsidR="00010AA9" w:rsidRPr="00482D9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Fes</w:t>
            </w:r>
          </w:p>
          <w:p w:rsidR="00010AA9" w:rsidRPr="004B3CF1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B3CF1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Fes </w:t>
            </w:r>
          </w:p>
          <w:p w:rsidR="00010AA9" w:rsidRPr="004B3CF1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B3CF1">
              <w:rPr>
                <w:rFonts w:cstheme="majorBidi"/>
                <w:color w:val="auto"/>
                <w:sz w:val="20"/>
                <w:szCs w:val="20"/>
                <w:lang w:val="en-US"/>
              </w:rPr>
              <w:t>Casablanca</w:t>
            </w:r>
          </w:p>
          <w:p w:rsidR="00010AA9" w:rsidRPr="00D969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D969AB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010AA9" w:rsidRPr="00925C70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010AA9" w:rsidRPr="00925C70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Fe</w:t>
            </w:r>
            <w:r w:rsidRPr="00DF2927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s </w:t>
            </w:r>
          </w:p>
        </w:tc>
        <w:tc>
          <w:tcPr>
            <w:tcW w:w="1134" w:type="dxa"/>
            <w:shd w:val="clear" w:color="auto" w:fill="auto"/>
          </w:tcPr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39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62</w:t>
            </w:r>
            <w:r>
              <w:rPr>
                <w:rFonts w:cstheme="majorBidi"/>
                <w:sz w:val="20"/>
                <w:szCs w:val="20"/>
              </w:rPr>
              <w:t>,3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65,5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59,9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010AA9" w:rsidRPr="00117DE7" w:rsidRDefault="002A03BE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 w:rsidRPr="00117DE7">
              <w:rPr>
                <w:rFonts w:cstheme="majorBidi"/>
                <w:sz w:val="20"/>
                <w:szCs w:val="20"/>
              </w:rPr>
              <w:t>49</w:t>
            </w:r>
            <w:r w:rsidR="00BF48FF" w:rsidRPr="00117DE7">
              <w:rPr>
                <w:rFonts w:cstheme="majorBidi"/>
                <w:sz w:val="20"/>
                <w:szCs w:val="20"/>
              </w:rPr>
              <w:t>/46,2</w:t>
            </w:r>
            <w:r w:rsidR="00C67B38" w:rsidRPr="00117DE7">
              <w:rPr>
                <w:rFonts w:cstheme="majorBidi"/>
                <w:sz w:val="20"/>
                <w:szCs w:val="20"/>
                <w:vertAlign w:val="superscript"/>
              </w:rPr>
              <w:t>NS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66,3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60,8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60,6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66,7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49</w:t>
            </w:r>
            <w:r w:rsidR="002F0459">
              <w:rPr>
                <w:rFonts w:cstheme="majorBidi"/>
                <w:sz w:val="20"/>
                <w:szCs w:val="20"/>
              </w:rPr>
              <w:t>/46</w:t>
            </w:r>
            <w:r w:rsidR="000C0A33">
              <w:rPr>
                <w:rFonts w:cstheme="majorBidi"/>
                <w:sz w:val="20"/>
                <w:szCs w:val="20"/>
              </w:rPr>
              <w:t>,2</w:t>
            </w:r>
            <w:r w:rsidR="000C0A33" w:rsidRPr="00C67B38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NS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36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57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28,3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56,5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36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66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61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57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59,5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64,9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67,3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57,1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61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66,3</w:t>
            </w:r>
          </w:p>
          <w:p w:rsidR="00010AA9" w:rsidRPr="00841BF5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63</w:t>
            </w:r>
          </w:p>
        </w:tc>
        <w:tc>
          <w:tcPr>
            <w:tcW w:w="1134" w:type="dxa"/>
            <w:shd w:val="clear" w:color="auto" w:fill="auto"/>
          </w:tcPr>
          <w:p w:rsidR="00010AA9" w:rsidRPr="0096635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93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YIS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84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96635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342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8D13D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46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8D13D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352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117DE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117DE7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91 </w:t>
            </w:r>
            <w:r w:rsidRPr="00117DE7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  <w:r w:rsidR="00467D5F" w:rsidRPr="00117DE7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C</w:t>
            </w:r>
            <w:r w:rsidRPr="00117DE7">
              <w:rPr>
                <w:rFonts w:cstheme="majorBidi"/>
                <w:color w:val="auto"/>
                <w:sz w:val="20"/>
                <w:szCs w:val="20"/>
                <w:lang w:val="en-US"/>
              </w:rPr>
              <w:t>/182</w:t>
            </w:r>
            <w:r w:rsidR="00B11A6B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C</w:t>
            </w:r>
            <w:r w:rsidR="00B11A6B" w:rsidRPr="00B11A6B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l</w:t>
            </w:r>
          </w:p>
          <w:p w:rsidR="00010AA9" w:rsidRPr="0096635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1300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8D13D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40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ISTr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110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8D13D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50 </w:t>
            </w:r>
            <w:r w:rsidRPr="003751FA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96635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242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1256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600FF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2D2784">
              <w:rPr>
                <w:rFonts w:cstheme="majorBidi"/>
                <w:color w:val="auto"/>
                <w:sz w:val="20"/>
                <w:szCs w:val="20"/>
                <w:lang w:val="en-US"/>
              </w:rPr>
              <w:t>91</w:t>
            </w:r>
            <w:r w:rsidRPr="002D2784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  <w:r w:rsidR="00600FFD" w:rsidRPr="00600FFD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</w:t>
            </w:r>
            <w:r w:rsidR="00600FFD">
              <w:rPr>
                <w:rFonts w:cstheme="majorBidi"/>
                <w:color w:val="auto"/>
                <w:sz w:val="20"/>
                <w:szCs w:val="20"/>
              </w:rPr>
              <w:t>/182</w:t>
            </w:r>
            <w:r w:rsidR="00600FFD" w:rsidRPr="00600FFD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Cl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40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0E0D7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Y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A27B9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165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128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0E0D7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Y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D2442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D24424">
              <w:rPr>
                <w:rFonts w:cstheme="majorBidi"/>
                <w:color w:val="auto"/>
                <w:sz w:val="20"/>
                <w:szCs w:val="20"/>
                <w:lang w:val="en-US"/>
              </w:rPr>
              <w:t>165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25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YIS</w:t>
            </w:r>
          </w:p>
          <w:p w:rsidR="00010AA9" w:rsidRPr="0096635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439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96635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13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AC0BAB">
              <w:rPr>
                <w:rFonts w:cstheme="majorBidi"/>
                <w:color w:val="auto"/>
                <w:sz w:val="20"/>
                <w:szCs w:val="20"/>
                <w:lang w:val="en-US"/>
              </w:rPr>
              <w:t>665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AC0BAB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2C58E5">
              <w:rPr>
                <w:rFonts w:cstheme="majorBidi"/>
                <w:color w:val="auto"/>
                <w:sz w:val="20"/>
                <w:szCs w:val="20"/>
                <w:lang w:val="en-US"/>
              </w:rPr>
              <w:t>170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2C58E5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925C70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25C70">
              <w:rPr>
                <w:rFonts w:cstheme="majorBidi"/>
                <w:color w:val="auto"/>
                <w:sz w:val="20"/>
                <w:szCs w:val="20"/>
                <w:lang w:val="en-US"/>
              </w:rPr>
              <w:t>157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25C70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8D13D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1184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8D13D2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46 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  <w:r w:rsidRPr="008D13D2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tr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175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D969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442 </w:t>
            </w:r>
            <w:r w:rsidRPr="00FD28DF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925C70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230 </w:t>
            </w:r>
            <w:r w:rsidRPr="001845F6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  <w:p w:rsidR="00010AA9" w:rsidRPr="00DA5FE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6635E">
              <w:rPr>
                <w:rFonts w:cstheme="majorBidi"/>
                <w:color w:val="auto"/>
                <w:sz w:val="20"/>
                <w:szCs w:val="20"/>
                <w:lang w:val="en-US"/>
              </w:rPr>
              <w:t>52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96635E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IS</w:t>
            </w:r>
          </w:p>
        </w:tc>
        <w:tc>
          <w:tcPr>
            <w:tcW w:w="1275" w:type="dxa"/>
            <w:shd w:val="clear" w:color="auto" w:fill="auto"/>
          </w:tcPr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11,5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40,4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51</w:t>
            </w:r>
          </w:p>
          <w:p w:rsidR="00010AA9" w:rsidRPr="004F053C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42,9</w:t>
            </w:r>
          </w:p>
          <w:p w:rsidR="00010AA9" w:rsidRPr="00117DE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</w:rPr>
            </w:pPr>
            <w:r w:rsidRPr="00117DE7">
              <w:rPr>
                <w:rFonts w:cstheme="majorBidi"/>
                <w:color w:val="auto"/>
                <w:sz w:val="20"/>
                <w:szCs w:val="20"/>
                <w:lang w:val="en-US"/>
              </w:rPr>
              <w:t>50</w:t>
            </w:r>
            <w:r w:rsidRPr="00117DE7">
              <w:rPr>
                <w:rFonts w:cstheme="majorBidi"/>
                <w:color w:val="auto"/>
                <w:sz w:val="20"/>
                <w:szCs w:val="20"/>
              </w:rPr>
              <w:t>,5</w:t>
            </w:r>
            <w:r w:rsidR="00EE0987" w:rsidRPr="00117DE7">
              <w:rPr>
                <w:rFonts w:cstheme="majorBidi"/>
                <w:color w:val="auto"/>
                <w:sz w:val="20"/>
                <w:szCs w:val="20"/>
              </w:rPr>
              <w:t>/9,9</w:t>
            </w:r>
            <w:r w:rsidR="001B602F" w:rsidRPr="00117DE7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**</w:t>
            </w:r>
            <w:r w:rsidR="008B26ED" w:rsidRPr="00117DE7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†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40,3</w:t>
            </w:r>
          </w:p>
          <w:p w:rsidR="00010AA9" w:rsidRPr="002570D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32</w:t>
            </w:r>
          </w:p>
          <w:p w:rsidR="00010AA9" w:rsidRPr="002570DE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65,4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48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56,2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2D2784">
              <w:rPr>
                <w:rFonts w:cstheme="majorBidi"/>
                <w:color w:val="auto"/>
                <w:sz w:val="20"/>
                <w:szCs w:val="20"/>
              </w:rPr>
              <w:t>50,5</w:t>
            </w:r>
            <w:r w:rsidR="000C0A33">
              <w:rPr>
                <w:rFonts w:cstheme="majorBidi"/>
                <w:color w:val="auto"/>
                <w:sz w:val="20"/>
                <w:szCs w:val="20"/>
              </w:rPr>
              <w:t>/</w:t>
            </w:r>
            <w:r w:rsidR="00F101BD">
              <w:rPr>
                <w:rFonts w:cstheme="majorBidi"/>
                <w:color w:val="auto"/>
                <w:sz w:val="20"/>
                <w:szCs w:val="20"/>
              </w:rPr>
              <w:t>9,9</w:t>
            </w:r>
            <w:r w:rsidR="00F101BD">
              <w:rPr>
                <w:rFonts w:cstheme="majorBidi"/>
                <w:b/>
                <w:bCs/>
                <w:color w:val="auto"/>
                <w:sz w:val="20"/>
                <w:szCs w:val="20"/>
                <w:vertAlign w:val="superscript"/>
              </w:rPr>
              <w:t>**</w:t>
            </w:r>
            <w:r w:rsidR="008B26ED" w:rsidRPr="008B26ED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Ω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12,5</w:t>
            </w:r>
          </w:p>
          <w:p w:rsidR="00010AA9" w:rsidRPr="00A27B9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50</w:t>
            </w:r>
            <w:r>
              <w:rPr>
                <w:rFonts w:cstheme="majorBidi"/>
                <w:color w:val="auto"/>
                <w:sz w:val="20"/>
                <w:szCs w:val="20"/>
              </w:rPr>
              <w:t>,5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49,2</w:t>
            </w:r>
          </w:p>
          <w:p w:rsidR="00010AA9" w:rsidRPr="00D2442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8</w:t>
            </w:r>
          </w:p>
          <w:p w:rsidR="00010AA9" w:rsidRPr="00600E88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AC0BAB">
              <w:rPr>
                <w:rFonts w:cstheme="majorBidi"/>
                <w:color w:val="auto"/>
                <w:sz w:val="20"/>
                <w:szCs w:val="20"/>
                <w:lang w:val="en-US"/>
              </w:rPr>
              <w:t>42,9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2C58E5">
              <w:rPr>
                <w:rFonts w:cstheme="majorBidi"/>
                <w:color w:val="auto"/>
                <w:sz w:val="20"/>
                <w:szCs w:val="20"/>
              </w:rPr>
              <w:t>50,6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25C70">
              <w:rPr>
                <w:rFonts w:cstheme="majorBidi"/>
                <w:color w:val="auto"/>
                <w:sz w:val="20"/>
                <w:szCs w:val="20"/>
                <w:lang w:val="en-US"/>
              </w:rPr>
              <w:t>59,9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39,4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50,3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42,9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61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31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10AA9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E7D8D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E7D8D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E7D8D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E7D8D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E7D8D" w:rsidRDefault="000E7D8D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 w:rsidRPr="00117DE7">
              <w:rPr>
                <w:rFonts w:cstheme="majorBidi"/>
                <w:sz w:val="20"/>
                <w:szCs w:val="20"/>
                <w:lang w:val="en-US"/>
              </w:rPr>
              <w:t>9</w:t>
            </w:r>
            <w:r w:rsidRPr="00117DE7">
              <w:rPr>
                <w:rFonts w:cstheme="majorBidi"/>
                <w:sz w:val="20"/>
                <w:szCs w:val="20"/>
              </w:rPr>
              <w:t>,3  4,9-17,6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010AA9" w:rsidRPr="006E49DD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9,6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25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30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15,3</w:t>
            </w:r>
          </w:p>
          <w:p w:rsidR="00010AA9" w:rsidRPr="00117DE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117DE7">
              <w:rPr>
                <w:rFonts w:cstheme="majorBidi"/>
                <w:color w:val="auto"/>
                <w:sz w:val="20"/>
                <w:szCs w:val="20"/>
                <w:lang w:val="en-US"/>
              </w:rPr>
              <w:t>17</w:t>
            </w:r>
            <w:r w:rsidRPr="00117DE7">
              <w:rPr>
                <w:rFonts w:cstheme="majorBidi"/>
                <w:color w:val="auto"/>
                <w:sz w:val="20"/>
                <w:szCs w:val="20"/>
              </w:rPr>
              <w:t>,6</w:t>
            </w:r>
            <w:r w:rsidR="000E7D8D" w:rsidRPr="00117DE7">
              <w:rPr>
                <w:rFonts w:cstheme="majorBidi"/>
                <w:color w:val="auto"/>
                <w:sz w:val="20"/>
                <w:szCs w:val="20"/>
              </w:rPr>
              <w:t>/8,8</w:t>
            </w:r>
            <w:r w:rsidR="008D1B40" w:rsidRPr="00117DE7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*</w:t>
            </w:r>
            <w:r w:rsidR="008B26ED" w:rsidRPr="00117DE7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†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21,5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15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41,8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18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38,4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</w:rPr>
              <w:t>17,6</w:t>
            </w:r>
            <w:r w:rsidR="000C0A33">
              <w:rPr>
                <w:rFonts w:cstheme="majorBidi"/>
                <w:color w:val="auto"/>
                <w:sz w:val="20"/>
                <w:szCs w:val="20"/>
              </w:rPr>
              <w:t>/</w:t>
            </w:r>
            <w:r w:rsidR="00F101BD">
              <w:rPr>
                <w:rFonts w:cstheme="majorBidi"/>
                <w:color w:val="auto"/>
                <w:sz w:val="20"/>
                <w:szCs w:val="20"/>
              </w:rPr>
              <w:t>8,8</w:t>
            </w:r>
            <w:r w:rsidR="00F101BD" w:rsidRPr="008D1B40">
              <w:rPr>
                <w:rFonts w:cstheme="majorBidi"/>
                <w:b/>
                <w:bCs/>
                <w:color w:val="auto"/>
                <w:sz w:val="20"/>
                <w:szCs w:val="20"/>
                <w:vertAlign w:val="superscript"/>
              </w:rPr>
              <w:t>*</w:t>
            </w:r>
            <w:r w:rsidR="008B26ED" w:rsidRPr="008B26ED">
              <w:rPr>
                <w:rFonts w:cstheme="majorBidi"/>
                <w:color w:val="auto"/>
                <w:sz w:val="20"/>
                <w:szCs w:val="20"/>
                <w:vertAlign w:val="superscript"/>
              </w:rPr>
              <w:t xml:space="preserve"> Ω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7,5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21</w:t>
            </w:r>
            <w:r w:rsidRPr="00917D44">
              <w:rPr>
                <w:rFonts w:cstheme="majorBidi"/>
                <w:color w:val="auto"/>
                <w:sz w:val="20"/>
                <w:szCs w:val="20"/>
              </w:rPr>
              <w:t>,3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13,2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010AA9" w:rsidRPr="00917D4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917D44">
              <w:rPr>
                <w:rFonts w:cstheme="majorBidi"/>
                <w:color w:val="auto"/>
                <w:sz w:val="20"/>
                <w:szCs w:val="20"/>
                <w:lang w:val="en-US"/>
              </w:rPr>
              <w:t>8</w:t>
            </w:r>
          </w:p>
          <w:p w:rsidR="00010AA9" w:rsidRPr="00D64DD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29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AC0BAB">
              <w:rPr>
                <w:rFonts w:cstheme="majorBidi"/>
                <w:color w:val="auto"/>
                <w:sz w:val="20"/>
                <w:szCs w:val="20"/>
                <w:lang w:val="en-US"/>
              </w:rPr>
              <w:t>15,3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2C58E5">
              <w:rPr>
                <w:rFonts w:cstheme="majorBidi"/>
                <w:color w:val="auto"/>
                <w:sz w:val="20"/>
                <w:szCs w:val="20"/>
              </w:rPr>
              <w:t>22,9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25C70">
              <w:rPr>
                <w:rFonts w:cstheme="majorBidi"/>
                <w:color w:val="auto"/>
                <w:sz w:val="20"/>
                <w:szCs w:val="20"/>
                <w:lang w:val="en-US"/>
              </w:rPr>
              <w:t>31,2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30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20,6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15,3</w:t>
            </w:r>
          </w:p>
          <w:p w:rsidR="00010AA9" w:rsidRPr="00925C70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41</w:t>
            </w:r>
          </w:p>
          <w:p w:rsidR="00010AA9" w:rsidRPr="009C6321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010AA9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D49E0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D49E0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D49E0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D49E0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0D49E0" w:rsidRDefault="000D49E0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 w:rsidRPr="00117DE7">
              <w:rPr>
                <w:rFonts w:cstheme="majorBidi"/>
                <w:sz w:val="20"/>
                <w:szCs w:val="20"/>
                <w:lang w:val="en-US"/>
              </w:rPr>
              <w:t>2</w:t>
            </w:r>
            <w:r w:rsidRPr="00117DE7">
              <w:rPr>
                <w:rFonts w:cstheme="majorBidi"/>
                <w:sz w:val="20"/>
                <w:szCs w:val="20"/>
              </w:rPr>
              <w:t>,2  1,05-4,7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503678" w:rsidRPr="00117DE7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15,4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8,3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7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5,7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3,4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10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10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14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13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0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11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7,8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0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F007F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AC0BAB">
              <w:rPr>
                <w:rFonts w:cstheme="majorBidi"/>
                <w:color w:val="auto"/>
                <w:sz w:val="20"/>
                <w:szCs w:val="20"/>
                <w:lang w:val="en-US"/>
              </w:rPr>
              <w:t>5,7</w:t>
            </w:r>
          </w:p>
          <w:p w:rsidR="00010AA9" w:rsidRPr="00F007F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9</w:t>
            </w:r>
            <w:r>
              <w:rPr>
                <w:rFonts w:cstheme="majorBidi"/>
                <w:color w:val="auto"/>
                <w:sz w:val="20"/>
                <w:szCs w:val="20"/>
              </w:rPr>
              <w:t>,4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25C70">
              <w:rPr>
                <w:rFonts w:cstheme="majorBidi"/>
                <w:color w:val="auto"/>
                <w:sz w:val="20"/>
                <w:szCs w:val="20"/>
                <w:lang w:val="en-US"/>
              </w:rPr>
              <w:t>61,8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5,8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</w:rPr>
              <w:t>9,4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4C355C">
              <w:rPr>
                <w:rFonts w:cstheme="majorBidi"/>
                <w:color w:val="auto"/>
                <w:sz w:val="20"/>
                <w:szCs w:val="20"/>
              </w:rPr>
              <w:t>9</w:t>
            </w:r>
          </w:p>
          <w:p w:rsidR="00010AA9" w:rsidRPr="006D4E2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8</w:t>
            </w:r>
          </w:p>
          <w:p w:rsidR="00010AA9" w:rsidRPr="004C355C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10AA9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A6E6C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</w:tc>
        <w:tc>
          <w:tcPr>
            <w:tcW w:w="1451" w:type="dxa"/>
            <w:shd w:val="clear" w:color="auto" w:fill="auto"/>
          </w:tcPr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4C3B91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14</w:t>
            </w:r>
            <w:r>
              <w:rPr>
                <w:rFonts w:cstheme="majorBidi"/>
                <w:color w:val="auto"/>
                <w:sz w:val="20"/>
                <w:szCs w:val="20"/>
              </w:rPr>
              <w:t>,2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727FC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25</w:t>
            </w:r>
            <w:r>
              <w:rPr>
                <w:rFonts w:cstheme="majorBidi"/>
                <w:color w:val="auto"/>
                <w:sz w:val="20"/>
                <w:szCs w:val="20"/>
              </w:rPr>
              <w:t>/15</w:t>
            </w:r>
          </w:p>
          <w:p w:rsidR="00010AA9" w:rsidRPr="00052668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13</w:t>
            </w:r>
            <w:r>
              <w:rPr>
                <w:rFonts w:cstheme="majorBidi"/>
                <w:color w:val="auto"/>
                <w:sz w:val="20"/>
                <w:szCs w:val="20"/>
              </w:rPr>
              <w:t>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981910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10</w:t>
            </w:r>
            <w:r>
              <w:rPr>
                <w:rFonts w:cstheme="majorBidi"/>
                <w:color w:val="auto"/>
                <w:sz w:val="20"/>
                <w:szCs w:val="20"/>
              </w:rPr>
              <w:t>,5</w:t>
            </w:r>
          </w:p>
          <w:p w:rsidR="00010AA9" w:rsidRPr="00727FC7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24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/17</w:t>
            </w:r>
          </w:p>
          <w:p w:rsidR="00010AA9" w:rsidRPr="00ED3B7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19</w:t>
            </w:r>
            <w:r>
              <w:rPr>
                <w:rFonts w:cstheme="majorBidi"/>
                <w:color w:val="auto"/>
                <w:sz w:val="20"/>
                <w:szCs w:val="20"/>
              </w:rPr>
              <w:t>,9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/9</w:t>
            </w:r>
          </w:p>
          <w:p w:rsidR="00010AA9" w:rsidRPr="00E0644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</w:t>
            </w:r>
            <w:r w:rsidRPr="00C77D64">
              <w:rPr>
                <w:rFonts w:cstheme="majorBidi"/>
                <w:color w:val="auto"/>
                <w:sz w:val="20"/>
                <w:szCs w:val="20"/>
                <w:lang w:val="en-US"/>
              </w:rPr>
              <w:t>22</w:t>
            </w:r>
          </w:p>
          <w:p w:rsidR="00010AA9" w:rsidRPr="00C3605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18</w:t>
            </w:r>
            <w:r>
              <w:rPr>
                <w:rFonts w:cstheme="majorBidi"/>
                <w:color w:val="auto"/>
                <w:sz w:val="20"/>
                <w:szCs w:val="20"/>
              </w:rPr>
              <w:t>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Pr="004C355C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010AA9" w:rsidRPr="00C77D64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C77D64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/7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AC0BAB">
              <w:rPr>
                <w:rFonts w:cstheme="majorBidi"/>
                <w:color w:val="auto"/>
                <w:sz w:val="20"/>
                <w:szCs w:val="20"/>
                <w:lang w:val="en-US"/>
              </w:rPr>
              <w:t>44</w:t>
            </w:r>
            <w:r w:rsidRPr="00AC0BAB">
              <w:rPr>
                <w:rFonts w:cstheme="majorBidi"/>
                <w:color w:val="auto"/>
                <w:sz w:val="20"/>
                <w:szCs w:val="20"/>
              </w:rPr>
              <w:t>,3</w:t>
            </w:r>
          </w:p>
          <w:p w:rsidR="00010AA9" w:rsidRPr="00AC0BAB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9</w:t>
            </w:r>
            <w:r>
              <w:rPr>
                <w:rFonts w:cstheme="majorBidi"/>
                <w:color w:val="auto"/>
                <w:sz w:val="20"/>
                <w:szCs w:val="20"/>
              </w:rPr>
              <w:t>,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6/2,5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44,3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/13,9</w:t>
            </w:r>
          </w:p>
          <w:p w:rsidR="00010AA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28,9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/9</w:t>
            </w:r>
          </w:p>
          <w:p w:rsidR="00010AA9" w:rsidRPr="00E06446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27</w:t>
            </w:r>
            <w:r w:rsidRPr="00C77D64">
              <w:rPr>
                <w:rFonts w:cstheme="majorBidi"/>
                <w:color w:val="auto"/>
                <w:sz w:val="20"/>
                <w:szCs w:val="20"/>
              </w:rPr>
              <w:t>/17</w:t>
            </w:r>
          </w:p>
          <w:p w:rsidR="00010AA9" w:rsidRPr="009A1759" w:rsidRDefault="00010AA9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010AA9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A6E6C" w:rsidRDefault="005A6E6C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503678" w:rsidRDefault="00503678" w:rsidP="00BF48FF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</w:tc>
      </w:tr>
    </w:tbl>
    <w:p w:rsidR="00930876" w:rsidRDefault="00254681" w:rsidP="00930876">
      <w:pPr>
        <w:autoSpaceDE w:val="0"/>
        <w:autoSpaceDN w:val="0"/>
        <w:adjustRightInd w:val="0"/>
        <w:spacing w:after="0" w:line="240" w:lineRule="auto"/>
        <w:ind w:left="-1134"/>
        <w:rPr>
          <w:rFonts w:asciiTheme="majorHAnsi" w:hAnsiTheme="majorHAnsi"/>
          <w:sz w:val="20"/>
          <w:szCs w:val="20"/>
          <w:vertAlign w:val="superscript"/>
          <w:lang w:val="en-US"/>
        </w:rPr>
      </w:pPr>
      <w:r w:rsidRPr="00254681">
        <w:rPr>
          <w:rFonts w:asciiTheme="majorHAnsi" w:hAnsiTheme="majorHAnsi"/>
          <w:sz w:val="20"/>
          <w:szCs w:val="20"/>
          <w:lang w:val="en-US"/>
        </w:rPr>
        <w:t xml:space="preserve">AF: Atrial fibrillation, </w:t>
      </w:r>
      <w:r w:rsidR="00DF0FCF" w:rsidRPr="00CF704D">
        <w:rPr>
          <w:rFonts w:asciiTheme="majorHAnsi" w:hAnsiTheme="majorHAnsi"/>
          <w:sz w:val="20"/>
          <w:szCs w:val="20"/>
          <w:lang w:val="en-US"/>
        </w:rPr>
        <w:t xml:space="preserve">IS: Ischemic Stroke, </w:t>
      </w:r>
      <w:r w:rsidR="00467D5F">
        <w:rPr>
          <w:rFonts w:asciiTheme="majorHAnsi" w:hAnsiTheme="majorHAnsi"/>
          <w:sz w:val="20"/>
          <w:szCs w:val="20"/>
          <w:lang w:val="en-US"/>
        </w:rPr>
        <w:t>ISC</w:t>
      </w:r>
      <w:r w:rsidR="00467D5F" w:rsidRPr="00467D5F">
        <w:rPr>
          <w:rFonts w:asciiTheme="majorHAnsi" w:hAnsiTheme="majorHAnsi"/>
          <w:sz w:val="20"/>
          <w:szCs w:val="20"/>
          <w:lang w:val="en-US"/>
        </w:rPr>
        <w:t xml:space="preserve">: </w:t>
      </w:r>
      <w:r w:rsidR="00467D5F">
        <w:rPr>
          <w:rFonts w:asciiTheme="majorHAnsi" w:hAnsiTheme="majorHAnsi"/>
          <w:sz w:val="20"/>
          <w:szCs w:val="20"/>
          <w:lang w:val="en-US"/>
        </w:rPr>
        <w:t>Ische</w:t>
      </w:r>
      <w:r w:rsidR="00467D5F" w:rsidRPr="00467D5F">
        <w:rPr>
          <w:rFonts w:asciiTheme="majorHAnsi" w:hAnsiTheme="majorHAnsi"/>
          <w:sz w:val="20"/>
          <w:szCs w:val="20"/>
          <w:lang w:val="en-US"/>
        </w:rPr>
        <w:t>mic stroke cases;</w:t>
      </w:r>
      <w:r w:rsidR="00B11A6B">
        <w:rPr>
          <w:rFonts w:asciiTheme="majorHAnsi" w:hAnsiTheme="majorHAnsi"/>
          <w:sz w:val="20"/>
          <w:szCs w:val="20"/>
          <w:lang w:val="en-US"/>
        </w:rPr>
        <w:t xml:space="preserve"> Cl</w:t>
      </w:r>
      <w:r w:rsidR="00467D5F">
        <w:rPr>
          <w:rFonts w:asciiTheme="majorHAnsi" w:hAnsiTheme="majorHAnsi"/>
          <w:sz w:val="20"/>
          <w:szCs w:val="20"/>
          <w:lang w:val="en-US"/>
        </w:rPr>
        <w:t>:</w:t>
      </w:r>
      <w:r w:rsidR="00B11A6B" w:rsidRPr="00B11A6B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B11A6B">
        <w:rPr>
          <w:rFonts w:asciiTheme="majorHAnsi" w:hAnsiTheme="majorHAnsi"/>
          <w:sz w:val="20"/>
          <w:szCs w:val="20"/>
          <w:lang w:val="en-US"/>
        </w:rPr>
        <w:t>Controls</w:t>
      </w:r>
      <w:r w:rsidR="00467D5F">
        <w:rPr>
          <w:rFonts w:asciiTheme="majorHAnsi" w:hAnsiTheme="majorHAnsi"/>
          <w:sz w:val="20"/>
          <w:szCs w:val="20"/>
          <w:lang w:val="en-US"/>
        </w:rPr>
        <w:t>;</w:t>
      </w:r>
      <w:r w:rsidR="00467D5F" w:rsidRPr="00467D5F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2F0459">
        <w:rPr>
          <w:rFonts w:asciiTheme="majorHAnsi" w:hAnsiTheme="majorHAnsi"/>
          <w:sz w:val="20"/>
          <w:szCs w:val="20"/>
          <w:lang w:val="en-US"/>
        </w:rPr>
        <w:t>NS</w:t>
      </w:r>
      <w:r w:rsidR="002F0459" w:rsidRPr="002F0459">
        <w:rPr>
          <w:rFonts w:asciiTheme="majorHAnsi" w:hAnsiTheme="majorHAnsi"/>
          <w:sz w:val="20"/>
          <w:szCs w:val="20"/>
          <w:lang w:val="en-US"/>
        </w:rPr>
        <w:t>:</w:t>
      </w:r>
      <w:r w:rsidR="009F2636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9F2636" w:rsidRPr="009F2636">
        <w:rPr>
          <w:rFonts w:asciiTheme="majorHAnsi" w:hAnsiTheme="majorHAnsi"/>
          <w:sz w:val="20"/>
          <w:szCs w:val="20"/>
          <w:lang w:val="en-US"/>
        </w:rPr>
        <w:t>Not significant</w:t>
      </w:r>
      <w:r w:rsidR="002F0459" w:rsidRPr="002F0459">
        <w:rPr>
          <w:rFonts w:asciiTheme="majorHAnsi" w:hAnsiTheme="majorHAnsi"/>
          <w:sz w:val="20"/>
          <w:szCs w:val="20"/>
          <w:lang w:val="en-US" w:bidi="ar-MA"/>
        </w:rPr>
        <w:t>;</w:t>
      </w:r>
      <w:r w:rsidR="002F0459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DF0FCF" w:rsidRPr="00CF704D">
        <w:rPr>
          <w:rFonts w:asciiTheme="majorHAnsi" w:hAnsiTheme="majorHAnsi"/>
          <w:sz w:val="20"/>
          <w:szCs w:val="20"/>
          <w:lang w:val="en-US"/>
        </w:rPr>
        <w:t>YIS: Young Ischemic Stroke, ISTr: Ischemic stroke trombolysed, Ob: Obesity, M: Migraine, HBP: High Blood Pressure</w:t>
      </w:r>
      <w:r w:rsidR="00B45834" w:rsidRPr="00B45834">
        <w:rPr>
          <w:rFonts w:asciiTheme="majorHAnsi" w:hAnsiTheme="majorHAnsi"/>
          <w:sz w:val="20"/>
          <w:szCs w:val="20"/>
          <w:lang w:val="en-US"/>
        </w:rPr>
        <w:t xml:space="preserve">, </w:t>
      </w:r>
      <w:r w:rsidR="00B45834" w:rsidRPr="00267280">
        <w:rPr>
          <w:rFonts w:asciiTheme="majorHAnsi" w:hAnsiTheme="majorHAnsi"/>
          <w:sz w:val="20"/>
          <w:szCs w:val="20"/>
          <w:vertAlign w:val="superscript"/>
          <w:lang w:val="en-US"/>
        </w:rPr>
        <w:t>‡</w:t>
      </w:r>
      <w:r w:rsidR="00B45834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B45834" w:rsidRPr="00B45834">
        <w:rPr>
          <w:rFonts w:asciiTheme="majorHAnsi" w:hAnsiTheme="majorHAnsi"/>
          <w:sz w:val="20"/>
          <w:szCs w:val="20"/>
          <w:lang w:val="en-US"/>
        </w:rPr>
        <w:t xml:space="preserve">Casablanca and </w:t>
      </w:r>
      <w:r w:rsidR="00267280" w:rsidRPr="00B45834">
        <w:rPr>
          <w:rFonts w:asciiTheme="majorHAnsi" w:hAnsiTheme="majorHAnsi"/>
          <w:sz w:val="20"/>
          <w:szCs w:val="20"/>
          <w:lang w:val="en-US"/>
        </w:rPr>
        <w:t>Rabat</w:t>
      </w:r>
      <w:r w:rsidR="00267280">
        <w:rPr>
          <w:rFonts w:asciiTheme="majorHAnsi" w:hAnsiTheme="majorHAnsi"/>
          <w:sz w:val="20"/>
          <w:szCs w:val="20"/>
          <w:lang w:val="en-US"/>
        </w:rPr>
        <w:t>;</w:t>
      </w:r>
      <w:r w:rsidR="008D1B40" w:rsidRPr="008D1B40">
        <w:rPr>
          <w:rFonts w:asciiTheme="majorHAnsi" w:hAnsiTheme="majorHAnsi"/>
          <w:sz w:val="20"/>
          <w:szCs w:val="20"/>
          <w:vertAlign w:val="superscript"/>
          <w:lang w:val="en-US"/>
        </w:rPr>
        <w:t>*</w:t>
      </w:r>
      <w:r w:rsidR="008D1B40">
        <w:rPr>
          <w:rFonts w:asciiTheme="majorHAnsi" w:hAnsiTheme="majorHAnsi"/>
          <w:sz w:val="20"/>
          <w:szCs w:val="20"/>
          <w:lang w:val="en-US"/>
        </w:rPr>
        <w:t xml:space="preserve"> P</w:t>
      </w:r>
      <w:r w:rsidR="008D1B40" w:rsidRPr="008D1B40">
        <w:rPr>
          <w:rFonts w:asciiTheme="majorHAnsi" w:hAnsiTheme="majorHAnsi"/>
          <w:sz w:val="20"/>
          <w:szCs w:val="20"/>
          <w:lang w:val="en-US"/>
        </w:rPr>
        <w:t>-value&lt;0</w:t>
      </w:r>
      <w:r w:rsidR="008D1B40">
        <w:rPr>
          <w:rFonts w:asciiTheme="majorHAnsi" w:hAnsiTheme="majorHAnsi"/>
          <w:sz w:val="20"/>
          <w:szCs w:val="20"/>
          <w:lang w:val="en-US"/>
        </w:rPr>
        <w:t>,</w:t>
      </w:r>
      <w:r w:rsidR="008D1B40" w:rsidRPr="008D1B40">
        <w:rPr>
          <w:rFonts w:asciiTheme="majorHAnsi" w:hAnsiTheme="majorHAnsi"/>
          <w:sz w:val="20"/>
          <w:szCs w:val="20"/>
          <w:lang w:val="en-US"/>
        </w:rPr>
        <w:t>05;</w:t>
      </w:r>
      <w:r w:rsidR="00267280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267280" w:rsidRPr="00267280">
        <w:rPr>
          <w:rFonts w:asciiTheme="majorHAnsi" w:hAnsiTheme="majorHAnsi"/>
          <w:sz w:val="20"/>
          <w:szCs w:val="20"/>
          <w:vertAlign w:val="superscript"/>
          <w:lang w:val="en-US"/>
        </w:rPr>
        <w:t>**</w:t>
      </w:r>
      <w:r w:rsidR="00267280">
        <w:rPr>
          <w:rFonts w:asciiTheme="majorHAnsi" w:hAnsiTheme="majorHAnsi"/>
          <w:sz w:val="20"/>
          <w:szCs w:val="20"/>
          <w:lang w:val="en-US"/>
        </w:rPr>
        <w:t>P</w:t>
      </w:r>
      <w:r w:rsidR="00267280" w:rsidRPr="00267280">
        <w:rPr>
          <w:rFonts w:asciiTheme="majorHAnsi" w:hAnsiTheme="majorHAnsi"/>
          <w:sz w:val="20"/>
          <w:szCs w:val="20"/>
          <w:lang w:val="en-US"/>
        </w:rPr>
        <w:t>-value&lt;0,0</w:t>
      </w:r>
      <w:r w:rsidR="00267280">
        <w:rPr>
          <w:rFonts w:asciiTheme="majorHAnsi" w:hAnsiTheme="majorHAnsi"/>
          <w:sz w:val="20"/>
          <w:szCs w:val="20"/>
          <w:lang w:val="en-US"/>
        </w:rPr>
        <w:t>0</w:t>
      </w:r>
      <w:r w:rsidR="008B26ED">
        <w:rPr>
          <w:rFonts w:asciiTheme="majorHAnsi" w:hAnsiTheme="majorHAnsi"/>
          <w:sz w:val="20"/>
          <w:szCs w:val="20"/>
          <w:lang w:val="en-US"/>
        </w:rPr>
        <w:t>1</w:t>
      </w:r>
      <w:r w:rsidR="008B26ED" w:rsidRPr="008B26ED">
        <w:rPr>
          <w:rFonts w:asciiTheme="majorHAnsi" w:hAnsiTheme="majorHAnsi"/>
          <w:sz w:val="20"/>
          <w:szCs w:val="20"/>
          <w:lang w:val="en-US"/>
        </w:rPr>
        <w:t>;</w:t>
      </w:r>
      <w:r w:rsidR="008B26ED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8B26ED" w:rsidRPr="008B26ED">
        <w:rPr>
          <w:rFonts w:cstheme="majorBidi"/>
          <w:b/>
          <w:bCs/>
          <w:sz w:val="20"/>
          <w:szCs w:val="20"/>
          <w:vertAlign w:val="superscript"/>
          <w:lang w:val="en-US"/>
        </w:rPr>
        <w:t>†</w:t>
      </w:r>
      <w:r w:rsidR="008B26ED" w:rsidRPr="008B26ED">
        <w:rPr>
          <w:rFonts w:asciiTheme="majorHAnsi" w:hAnsiTheme="majorHAnsi"/>
          <w:sz w:val="20"/>
          <w:szCs w:val="20"/>
          <w:lang w:val="en-US"/>
        </w:rPr>
        <w:t>:</w:t>
      </w:r>
      <w:r w:rsidR="008B26ED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8B26ED" w:rsidRPr="008B26ED">
        <w:rPr>
          <w:rFonts w:asciiTheme="majorHAnsi" w:hAnsiTheme="majorHAnsi"/>
          <w:sz w:val="20"/>
          <w:szCs w:val="20"/>
          <w:lang w:val="en-US"/>
        </w:rPr>
        <w:t>P-values obtained</w:t>
      </w:r>
      <w:r w:rsidR="008B26ED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8B26ED" w:rsidRPr="008B26ED">
        <w:rPr>
          <w:rFonts w:asciiTheme="majorHAnsi" w:hAnsiTheme="majorHAnsi"/>
          <w:sz w:val="20"/>
          <w:szCs w:val="20"/>
          <w:lang w:val="en-US"/>
        </w:rPr>
        <w:t xml:space="preserve">using Mantel–Haenszel chi-square exact </w:t>
      </w:r>
      <w:r w:rsidR="0020680D" w:rsidRPr="008B26ED">
        <w:rPr>
          <w:rFonts w:asciiTheme="majorHAnsi" w:hAnsiTheme="majorHAnsi"/>
          <w:sz w:val="20"/>
          <w:szCs w:val="20"/>
          <w:lang w:val="en-US"/>
        </w:rPr>
        <w:t>test</w:t>
      </w:r>
      <w:r w:rsidR="0020680D">
        <w:rPr>
          <w:rFonts w:asciiTheme="majorHAnsi" w:hAnsiTheme="majorHAnsi"/>
          <w:sz w:val="20"/>
          <w:szCs w:val="20"/>
          <w:lang w:val="en-US"/>
        </w:rPr>
        <w:t>;</w:t>
      </w:r>
      <w:r w:rsidR="008B26ED" w:rsidRPr="008B26ED">
        <w:rPr>
          <w:rFonts w:asciiTheme="majorHAnsi" w:hAnsiTheme="majorHAnsi"/>
          <w:sz w:val="20"/>
          <w:szCs w:val="20"/>
          <w:lang w:val="en-US"/>
        </w:rPr>
        <w:t xml:space="preserve"> </w:t>
      </w:r>
    </w:p>
    <w:p w:rsidR="005C52B1" w:rsidRPr="000462E0" w:rsidRDefault="008B26ED" w:rsidP="00930876">
      <w:pPr>
        <w:autoSpaceDE w:val="0"/>
        <w:autoSpaceDN w:val="0"/>
        <w:adjustRightInd w:val="0"/>
        <w:spacing w:after="0" w:line="240" w:lineRule="auto"/>
        <w:ind w:left="-1134"/>
        <w:rPr>
          <w:rFonts w:asciiTheme="majorHAnsi" w:hAnsiTheme="majorHAnsi"/>
          <w:sz w:val="20"/>
          <w:szCs w:val="20"/>
          <w:lang w:val="en-US"/>
        </w:rPr>
      </w:pPr>
      <w:r w:rsidRPr="00B57AA1">
        <w:rPr>
          <w:rFonts w:asciiTheme="majorHAnsi" w:hAnsiTheme="majorHAnsi"/>
          <w:sz w:val="20"/>
          <w:szCs w:val="20"/>
          <w:vertAlign w:val="superscript"/>
          <w:lang w:val="en-US"/>
        </w:rPr>
        <w:t>Ω</w:t>
      </w:r>
      <w:r>
        <w:rPr>
          <w:rFonts w:asciiTheme="majorHAnsi" w:hAnsiTheme="majorHAnsi"/>
          <w:sz w:val="20"/>
          <w:szCs w:val="20"/>
          <w:lang w:val="en-US"/>
        </w:rPr>
        <w:t xml:space="preserve"> </w:t>
      </w:r>
      <w:r w:rsidRPr="008B26ED">
        <w:rPr>
          <w:rFonts w:asciiTheme="majorHAnsi" w:hAnsiTheme="majorHAnsi"/>
          <w:sz w:val="20"/>
          <w:szCs w:val="20"/>
          <w:lang w:val="en-US"/>
        </w:rPr>
        <w:t>P value obtained using Fisher's exact test</w:t>
      </w:r>
      <w:r w:rsidR="001058F0" w:rsidRPr="001058F0">
        <w:rPr>
          <w:rFonts w:asciiTheme="majorHAnsi" w:hAnsiTheme="majorHAnsi"/>
          <w:sz w:val="20"/>
          <w:szCs w:val="20"/>
          <w:lang w:val="en-US"/>
        </w:rPr>
        <w:t xml:space="preserve">, </w:t>
      </w:r>
      <w:r w:rsidR="000462E0" w:rsidRPr="000462E0">
        <w:rPr>
          <w:rFonts w:asciiTheme="majorHAnsi" w:hAnsiTheme="majorHAnsi"/>
          <w:sz w:val="20"/>
          <w:szCs w:val="20"/>
          <w:lang w:val="en-US"/>
        </w:rPr>
        <w:t>OR</w:t>
      </w:r>
      <w:r w:rsidR="001058F0" w:rsidRPr="000462E0">
        <w:rPr>
          <w:rFonts w:asciiTheme="majorHAnsi" w:hAnsiTheme="majorHAnsi"/>
          <w:sz w:val="20"/>
          <w:szCs w:val="20"/>
          <w:lang w:val="en-US"/>
        </w:rPr>
        <w:t>:</w:t>
      </w:r>
      <w:r w:rsidR="000462E0" w:rsidRPr="000462E0">
        <w:rPr>
          <w:rFonts w:asciiTheme="majorHAnsi" w:hAnsiTheme="majorHAnsi"/>
          <w:sz w:val="20"/>
          <w:szCs w:val="20"/>
          <w:lang w:val="en-US"/>
        </w:rPr>
        <w:t xml:space="preserve"> Odds </w:t>
      </w:r>
      <w:r w:rsidR="00930876" w:rsidRPr="000462E0">
        <w:rPr>
          <w:rFonts w:asciiTheme="majorHAnsi" w:hAnsiTheme="majorHAnsi"/>
          <w:sz w:val="20"/>
          <w:szCs w:val="20"/>
          <w:lang w:val="en-US"/>
        </w:rPr>
        <w:t>ratio,</w:t>
      </w:r>
      <w:r w:rsidR="001058F0" w:rsidRPr="000462E0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0462E0" w:rsidRPr="000462E0">
        <w:rPr>
          <w:rFonts w:asciiTheme="majorHAnsi" w:hAnsiTheme="majorHAnsi"/>
          <w:sz w:val="20"/>
          <w:szCs w:val="20"/>
          <w:lang w:val="en-US"/>
        </w:rPr>
        <w:t>CI</w:t>
      </w:r>
      <w:r w:rsidR="001058F0" w:rsidRPr="000462E0">
        <w:rPr>
          <w:rFonts w:asciiTheme="majorHAnsi" w:hAnsiTheme="majorHAnsi"/>
          <w:sz w:val="20"/>
          <w:szCs w:val="20"/>
          <w:lang w:val="en-US"/>
        </w:rPr>
        <w:t xml:space="preserve">: </w:t>
      </w:r>
      <w:r w:rsidR="000462E0" w:rsidRPr="000462E0">
        <w:rPr>
          <w:rFonts w:asciiTheme="majorHAnsi" w:hAnsiTheme="majorHAnsi"/>
          <w:sz w:val="20"/>
          <w:szCs w:val="20"/>
          <w:lang w:val="en-US"/>
        </w:rPr>
        <w:t>confidence interval</w:t>
      </w:r>
      <w:r w:rsidR="000462E0">
        <w:rPr>
          <w:rFonts w:asciiTheme="majorHAnsi" w:hAnsiTheme="majorHAnsi"/>
          <w:sz w:val="20"/>
          <w:szCs w:val="20"/>
          <w:lang w:val="en-US"/>
        </w:rPr>
        <w:t>.</w:t>
      </w:r>
    </w:p>
    <w:sectPr w:rsidR="005C52B1" w:rsidRPr="000462E0" w:rsidSect="00254681">
      <w:pgSz w:w="16838" w:h="11906" w:orient="landscape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D53" w:rsidRDefault="004C1D53" w:rsidP="00DF0FCF">
      <w:pPr>
        <w:spacing w:after="0" w:line="240" w:lineRule="auto"/>
      </w:pPr>
      <w:r>
        <w:separator/>
      </w:r>
    </w:p>
  </w:endnote>
  <w:endnote w:type="continuationSeparator" w:id="0">
    <w:p w:rsidR="004C1D53" w:rsidRDefault="004C1D53" w:rsidP="00DF0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TT5235d5a9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D53" w:rsidRDefault="004C1D53" w:rsidP="00DF0FCF">
      <w:pPr>
        <w:spacing w:after="0" w:line="240" w:lineRule="auto"/>
      </w:pPr>
      <w:r>
        <w:separator/>
      </w:r>
    </w:p>
  </w:footnote>
  <w:footnote w:type="continuationSeparator" w:id="0">
    <w:p w:rsidR="004C1D53" w:rsidRDefault="004C1D53" w:rsidP="00DF0F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FCF"/>
    <w:rsid w:val="00010AA9"/>
    <w:rsid w:val="000462E0"/>
    <w:rsid w:val="00061809"/>
    <w:rsid w:val="000C0A33"/>
    <w:rsid w:val="000D318C"/>
    <w:rsid w:val="000D49E0"/>
    <w:rsid w:val="000E7D8D"/>
    <w:rsid w:val="001058F0"/>
    <w:rsid w:val="00117DE7"/>
    <w:rsid w:val="0012648E"/>
    <w:rsid w:val="00135216"/>
    <w:rsid w:val="00160B68"/>
    <w:rsid w:val="00161C2E"/>
    <w:rsid w:val="00197071"/>
    <w:rsid w:val="001A5E20"/>
    <w:rsid w:val="001A62CD"/>
    <w:rsid w:val="001B602F"/>
    <w:rsid w:val="001F067F"/>
    <w:rsid w:val="001F2522"/>
    <w:rsid w:val="0020680D"/>
    <w:rsid w:val="00240A8C"/>
    <w:rsid w:val="00243BB4"/>
    <w:rsid w:val="00254681"/>
    <w:rsid w:val="00267280"/>
    <w:rsid w:val="00282D81"/>
    <w:rsid w:val="002A03BE"/>
    <w:rsid w:val="002C5868"/>
    <w:rsid w:val="002F0459"/>
    <w:rsid w:val="0030296A"/>
    <w:rsid w:val="00371D06"/>
    <w:rsid w:val="0038271E"/>
    <w:rsid w:val="003D493C"/>
    <w:rsid w:val="003D6080"/>
    <w:rsid w:val="00425E06"/>
    <w:rsid w:val="00467D5F"/>
    <w:rsid w:val="00482D9D"/>
    <w:rsid w:val="004852C9"/>
    <w:rsid w:val="004C1D53"/>
    <w:rsid w:val="004F7AC2"/>
    <w:rsid w:val="00503678"/>
    <w:rsid w:val="00510869"/>
    <w:rsid w:val="005312D2"/>
    <w:rsid w:val="005914F8"/>
    <w:rsid w:val="0059677D"/>
    <w:rsid w:val="005A6E6C"/>
    <w:rsid w:val="005C52B1"/>
    <w:rsid w:val="005E0AD7"/>
    <w:rsid w:val="00600FFD"/>
    <w:rsid w:val="006524E6"/>
    <w:rsid w:val="00681198"/>
    <w:rsid w:val="00727FC7"/>
    <w:rsid w:val="00733CC2"/>
    <w:rsid w:val="00740E1F"/>
    <w:rsid w:val="00747ADF"/>
    <w:rsid w:val="00753730"/>
    <w:rsid w:val="00757829"/>
    <w:rsid w:val="00762103"/>
    <w:rsid w:val="008565CC"/>
    <w:rsid w:val="00876497"/>
    <w:rsid w:val="008B26ED"/>
    <w:rsid w:val="008B360C"/>
    <w:rsid w:val="008D1B40"/>
    <w:rsid w:val="00916B23"/>
    <w:rsid w:val="00930876"/>
    <w:rsid w:val="00960BC3"/>
    <w:rsid w:val="009A525A"/>
    <w:rsid w:val="009A765A"/>
    <w:rsid w:val="009B1D38"/>
    <w:rsid w:val="009F2636"/>
    <w:rsid w:val="00A04ACA"/>
    <w:rsid w:val="00A05E14"/>
    <w:rsid w:val="00A40C63"/>
    <w:rsid w:val="00A65F27"/>
    <w:rsid w:val="00A70F8C"/>
    <w:rsid w:val="00A74DAA"/>
    <w:rsid w:val="00A96941"/>
    <w:rsid w:val="00AA0281"/>
    <w:rsid w:val="00AA7296"/>
    <w:rsid w:val="00B0630E"/>
    <w:rsid w:val="00B11A6B"/>
    <w:rsid w:val="00B45834"/>
    <w:rsid w:val="00B57AA1"/>
    <w:rsid w:val="00BE67B0"/>
    <w:rsid w:val="00BF48FF"/>
    <w:rsid w:val="00C36E33"/>
    <w:rsid w:val="00C67B38"/>
    <w:rsid w:val="00C77D64"/>
    <w:rsid w:val="00CA49E5"/>
    <w:rsid w:val="00CE041C"/>
    <w:rsid w:val="00CE1723"/>
    <w:rsid w:val="00D050A4"/>
    <w:rsid w:val="00D06261"/>
    <w:rsid w:val="00D50FCD"/>
    <w:rsid w:val="00D6434E"/>
    <w:rsid w:val="00D761E2"/>
    <w:rsid w:val="00D84F00"/>
    <w:rsid w:val="00DA5FED"/>
    <w:rsid w:val="00DB410B"/>
    <w:rsid w:val="00DB6047"/>
    <w:rsid w:val="00DC491F"/>
    <w:rsid w:val="00DE6E48"/>
    <w:rsid w:val="00DF0FCF"/>
    <w:rsid w:val="00E06446"/>
    <w:rsid w:val="00E5733F"/>
    <w:rsid w:val="00E64993"/>
    <w:rsid w:val="00EE0987"/>
    <w:rsid w:val="00F025AD"/>
    <w:rsid w:val="00F101BD"/>
    <w:rsid w:val="00F3714E"/>
    <w:rsid w:val="00F71DA8"/>
    <w:rsid w:val="00F7718D"/>
    <w:rsid w:val="00F83BFF"/>
    <w:rsid w:val="00FB2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2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0FCF"/>
    <w:pPr>
      <w:ind w:left="720"/>
      <w:contextualSpacing/>
    </w:pPr>
    <w:rPr>
      <w:rFonts w:eastAsiaTheme="minorEastAsia"/>
      <w:lang w:eastAsia="fr-FR"/>
    </w:rPr>
  </w:style>
  <w:style w:type="table" w:customStyle="1" w:styleId="Ombrageclair1">
    <w:name w:val="Ombrage clair1"/>
    <w:basedOn w:val="TableauNormal"/>
    <w:uiPriority w:val="60"/>
    <w:rsid w:val="00DF0FCF"/>
    <w:pPr>
      <w:spacing w:after="0" w:line="240" w:lineRule="auto"/>
    </w:pPr>
    <w:rPr>
      <w:rFonts w:eastAsiaTheme="minorEastAsia"/>
      <w:color w:val="000000" w:themeColor="text1" w:themeShade="BF"/>
      <w:lang w:eastAsia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DF0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F0FCF"/>
  </w:style>
  <w:style w:type="paragraph" w:styleId="Pieddepage">
    <w:name w:val="footer"/>
    <w:basedOn w:val="Normal"/>
    <w:link w:val="PieddepageCar"/>
    <w:uiPriority w:val="99"/>
    <w:semiHidden/>
    <w:unhideWhenUsed/>
    <w:rsid w:val="00DF0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F0FCF"/>
  </w:style>
  <w:style w:type="table" w:styleId="Grilledutableau">
    <w:name w:val="Table Grid"/>
    <w:basedOn w:val="TableauNormal"/>
    <w:uiPriority w:val="59"/>
    <w:rsid w:val="007537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2012BC11-6A66-4950-8922-906F01635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4342</Words>
  <Characters>23882</Characters>
  <Application>Microsoft Office Word</Application>
  <DocSecurity>0</DocSecurity>
  <Lines>199</Lines>
  <Paragraphs>56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</dc:creator>
  <cp:lastModifiedBy>Packard</cp:lastModifiedBy>
  <cp:revision>39</cp:revision>
  <dcterms:created xsi:type="dcterms:W3CDTF">2019-11-07T18:50:00Z</dcterms:created>
  <dcterms:modified xsi:type="dcterms:W3CDTF">2019-11-24T11:48:00Z</dcterms:modified>
</cp:coreProperties>
</file>